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54" w:rsidRDefault="00B63554" w:rsidP="00B63554">
      <w:pPr>
        <w:pStyle w:val="afffffc"/>
        <w:framePr w:wrap="around"/>
      </w:pPr>
      <w:r w:rsidRPr="00B63554">
        <w:rPr>
          <w:rFonts w:ascii="Times New Roman"/>
        </w:rPr>
        <w:t>ICS</w:t>
      </w:r>
      <w: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Pr>
          <w:rFonts w:hint="eastAsia"/>
        </w:rPr>
        <w:t>67.080</w:t>
      </w:r>
      <w:r>
        <w:fldChar w:fldCharType="end"/>
      </w:r>
      <w:bookmarkEnd w:id="0"/>
    </w:p>
    <w:p w:rsidR="00B63554" w:rsidRDefault="00B63554" w:rsidP="00B63554">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B 31</w:t>
      </w:r>
      <w:r>
        <w:fldChar w:fldCharType="end"/>
      </w:r>
      <w:bookmarkEnd w:id="1"/>
    </w:p>
    <w:p w:rsidR="00B63554" w:rsidRPr="00520EBB" w:rsidRDefault="00B63554" w:rsidP="00B63554">
      <w:pPr>
        <w:pStyle w:val="affff9"/>
        <w:framePr w:wrap="around"/>
      </w:pPr>
      <w:r>
        <w:t>D</w:t>
      </w:r>
      <w:r w:rsidRPr="00520EBB">
        <w:rPr>
          <w:spacing w:val="100"/>
        </w:rPr>
        <w:t>B</w:t>
      </w:r>
      <w:r w:rsidR="00CE62A5" w:rsidRPr="00520EBB">
        <w:rPr>
          <w:rFonts w:hint="eastAsia"/>
          <w:spacing w:val="100"/>
        </w:rPr>
        <w:t>N</w:t>
      </w:r>
      <w:r w:rsidRPr="00520EBB">
        <w:fldChar w:fldCharType="begin">
          <w:ffData>
            <w:name w:val="c3"/>
            <w:enabled/>
            <w:calcOnExit w:val="0"/>
            <w:entryMacro w:val="ShowHelp16"/>
            <w:textInput/>
          </w:ffData>
        </w:fldChar>
      </w:r>
      <w:bookmarkStart w:id="2" w:name="c3"/>
      <w:r w:rsidRPr="00520EBB">
        <w:instrText xml:space="preserve"> FORMTEXT </w:instrText>
      </w:r>
      <w:r w:rsidRPr="00520EBB">
        <w:fldChar w:fldCharType="separate"/>
      </w:r>
      <w:r w:rsidRPr="00520EBB">
        <w:rPr>
          <w:rFonts w:hint="eastAsia"/>
          <w:noProof/>
        </w:rPr>
        <w:t>65</w:t>
      </w:r>
      <w:r w:rsidRPr="00520EBB">
        <w:fldChar w:fldCharType="end"/>
      </w:r>
      <w:bookmarkEnd w:id="2"/>
      <w:r w:rsidR="00520EBB" w:rsidRPr="00520EBB">
        <w:rPr>
          <w:rFonts w:hint="eastAsia"/>
        </w:rPr>
        <w:t>01</w:t>
      </w:r>
    </w:p>
    <w:p w:rsidR="00B63554" w:rsidRPr="00520EBB" w:rsidRDefault="00A04338" w:rsidP="00A04338">
      <w:pPr>
        <w:pStyle w:val="affffa"/>
        <w:framePr w:wrap="around"/>
        <w:jc w:val="both"/>
      </w:pPr>
      <w:r w:rsidRPr="00520EBB">
        <w:rPr>
          <w:rFonts w:hint="eastAsia"/>
        </w:rPr>
        <w:t xml:space="preserve">乌   鲁   木   齐   市   农   业   </w:t>
      </w:r>
      <w:r w:rsidR="00B63554" w:rsidRPr="00520EBB">
        <w:t>地</w:t>
      </w:r>
      <w:r w:rsidRPr="00520EBB">
        <w:rPr>
          <w:rFonts w:hint="eastAsia"/>
        </w:rPr>
        <w:t xml:space="preserve">   </w:t>
      </w:r>
      <w:r w:rsidR="00B63554" w:rsidRPr="00520EBB">
        <w:t>方</w:t>
      </w:r>
      <w:r w:rsidRPr="00520EBB">
        <w:rPr>
          <w:rFonts w:hint="eastAsia"/>
        </w:rPr>
        <w:t xml:space="preserve">   </w:t>
      </w:r>
      <w:r w:rsidR="00B63554" w:rsidRPr="00520EBB">
        <w:t>标</w:t>
      </w:r>
      <w:r w:rsidRPr="00520EBB">
        <w:rPr>
          <w:rFonts w:hint="eastAsia"/>
        </w:rPr>
        <w:t xml:space="preserve">   </w:t>
      </w:r>
      <w:r w:rsidR="00B63554" w:rsidRPr="00520EBB">
        <w:t>准</w:t>
      </w:r>
    </w:p>
    <w:p w:rsidR="00B63554" w:rsidRDefault="00B63554" w:rsidP="00B63554">
      <w:pPr>
        <w:pStyle w:val="20"/>
        <w:framePr w:wrap="around"/>
      </w:pPr>
      <w:r w:rsidRPr="00520EBB">
        <w:rPr>
          <w:rFonts w:ascii="Times New Roman"/>
        </w:rPr>
        <w:t>DB</w:t>
      </w:r>
      <w:r w:rsidR="00CE62A5" w:rsidRPr="00520EBB">
        <w:rPr>
          <w:rFonts w:ascii="Times New Roman" w:hint="eastAsia"/>
        </w:rPr>
        <w:t>N</w:t>
      </w:r>
      <w:r w:rsidRPr="00520EBB">
        <w:rPr>
          <w:rFonts w:ascii="Times New Roman"/>
        </w:rPr>
        <w:t xml:space="preserve"> </w:t>
      </w:r>
      <w:bookmarkStart w:id="3" w:name="StdNo0"/>
      <w:r w:rsidR="00520EBB" w:rsidRPr="00520EBB">
        <w:fldChar w:fldCharType="begin">
          <w:ffData>
            <w:name w:val="StdNo0"/>
            <w:enabled/>
            <w:calcOnExit w:val="0"/>
            <w:textInput>
              <w:default w:val="6501/T"/>
            </w:textInput>
          </w:ffData>
        </w:fldChar>
      </w:r>
      <w:r w:rsidR="00520EBB" w:rsidRPr="00520EBB">
        <w:instrText xml:space="preserve"> FORMTEXT </w:instrText>
      </w:r>
      <w:r w:rsidR="00520EBB" w:rsidRPr="00520EBB">
        <w:fldChar w:fldCharType="separate"/>
      </w:r>
      <w:r w:rsidR="00520EBB" w:rsidRPr="00520EBB">
        <w:rPr>
          <w:noProof/>
        </w:rPr>
        <w:t>6501/T</w:t>
      </w:r>
      <w:r w:rsidR="00520EBB" w:rsidRPr="00520EBB">
        <w:fldChar w:fldCharType="end"/>
      </w:r>
      <w:bookmarkEnd w:id="3"/>
      <w:r>
        <w:t xml:space="preserve"> </w:t>
      </w:r>
      <w:r w:rsidR="00520EBB">
        <w:rPr>
          <w:rFonts w:hint="eastAsia"/>
        </w:rPr>
        <w:t>011</w:t>
      </w:r>
      <w:r>
        <w:t>—</w:t>
      </w:r>
      <w:r w:rsidR="001532A0">
        <w:rPr>
          <w:rFonts w:hint="eastAsia"/>
        </w:rPr>
        <w:t>20</w:t>
      </w:r>
      <w:r w:rsidR="00520EBB">
        <w:rPr>
          <w:rFonts w:hint="eastAsia"/>
        </w:rPr>
        <w:t>20</w:t>
      </w:r>
    </w:p>
    <w:p w:rsidR="00B63554" w:rsidRDefault="00B63554" w:rsidP="00B63554">
      <w:pPr>
        <w:pStyle w:val="20"/>
        <w:framePr w:wrap="around"/>
      </w:pPr>
    </w:p>
    <w:p w:rsidR="00B63554" w:rsidRDefault="00B63554" w:rsidP="00B63554">
      <w:pPr>
        <w:pStyle w:val="20"/>
        <w:framePr w:wrap="around"/>
      </w:pPr>
    </w:p>
    <w:p w:rsidR="00B63554" w:rsidRDefault="001532A0" w:rsidP="00B63554">
      <w:pPr>
        <w:pStyle w:val="afff7"/>
        <w:framePr w:wrap="around"/>
      </w:pPr>
      <w:r>
        <w:rPr>
          <w:rFonts w:hint="eastAsia"/>
        </w:rPr>
        <w:t>大果沙棘</w:t>
      </w:r>
      <w:r w:rsidR="001C024A">
        <w:rPr>
          <w:rFonts w:hint="eastAsia"/>
        </w:rPr>
        <w:t>采收</w:t>
      </w:r>
      <w:r>
        <w:rPr>
          <w:rFonts w:hint="eastAsia"/>
        </w:rPr>
        <w:t>技术规程</w:t>
      </w:r>
    </w:p>
    <w:p w:rsidR="00E24143" w:rsidRDefault="001532A0" w:rsidP="00B63554">
      <w:pPr>
        <w:pStyle w:val="afff8"/>
        <w:framePr w:wrap="around"/>
      </w:pPr>
      <w:r>
        <w:rPr>
          <w:rFonts w:hint="eastAsia"/>
        </w:rPr>
        <w:t xml:space="preserve">Technical specification of </w:t>
      </w:r>
      <w:r w:rsidR="001C024A">
        <w:rPr>
          <w:rStyle w:val="fontstyle01"/>
          <w:rFonts w:hint="eastAsia"/>
        </w:rPr>
        <w:t xml:space="preserve">picking </w:t>
      </w:r>
      <w:r>
        <w:rPr>
          <w:rStyle w:val="fontstyle01"/>
        </w:rPr>
        <w:t>technolog</w:t>
      </w:r>
      <w:r w:rsidRPr="00E24143">
        <w:t>y</w:t>
      </w:r>
      <w:r w:rsidR="00F17D80">
        <w:rPr>
          <w:rFonts w:hint="eastAsia"/>
        </w:rPr>
        <w:t xml:space="preserve"> of </w:t>
      </w:r>
      <w:proofErr w:type="spellStart"/>
      <w:r w:rsidR="00F17D80">
        <w:rPr>
          <w:rFonts w:hint="eastAsia"/>
        </w:rPr>
        <w:t>Hippophaer</w:t>
      </w:r>
      <w:proofErr w:type="spellEnd"/>
      <w:r w:rsidR="00F17D80">
        <w:rPr>
          <w:rFonts w:hint="eastAsia"/>
        </w:rPr>
        <w:t xml:space="preserve"> </w:t>
      </w:r>
      <w:proofErr w:type="spellStart"/>
      <w:r w:rsidR="00F17D80">
        <w:rPr>
          <w:rFonts w:hint="eastAsia"/>
        </w:rPr>
        <w:t>Rhamnoides</w:t>
      </w:r>
      <w:proofErr w:type="spellEnd"/>
      <w:r w:rsidR="00F17D80">
        <w:rPr>
          <w:rFonts w:hint="eastAsia"/>
        </w:rPr>
        <w:t xml:space="preserve"> </w:t>
      </w:r>
    </w:p>
    <w:p w:rsidR="00B63554" w:rsidRDefault="00520EBB" w:rsidP="004225ED">
      <w:pPr>
        <w:pStyle w:val="affffff5"/>
        <w:framePr w:wrap="around" w:hAnchor="page" w:x="1411" w:y="14521"/>
      </w:pPr>
      <w:r>
        <w:rPr>
          <w:rFonts w:ascii="黑体" w:hint="eastAsia"/>
        </w:rPr>
        <w:t>2020</w:t>
      </w:r>
      <w:r w:rsidR="00B63554" w:rsidRPr="00B63554">
        <w:rPr>
          <w:rFonts w:ascii="黑体"/>
        </w:rPr>
        <w:t>-</w:t>
      </w:r>
      <w:r w:rsidR="00B63554">
        <w:t xml:space="preserve"> </w:t>
      </w:r>
      <w:r>
        <w:rPr>
          <w:rFonts w:ascii="黑体" w:hint="eastAsia"/>
        </w:rPr>
        <w:t>06</w:t>
      </w:r>
      <w:r w:rsidR="00B63554">
        <w:t xml:space="preserve"> </w:t>
      </w:r>
      <w:r w:rsidR="00B63554" w:rsidRPr="00B63554">
        <w:rPr>
          <w:rFonts w:ascii="黑体"/>
        </w:rPr>
        <w:t>-</w:t>
      </w:r>
      <w:r w:rsidR="00B63554">
        <w:t xml:space="preserve"> </w:t>
      </w:r>
      <w:r w:rsidRPr="00520EBB">
        <w:rPr>
          <w:rFonts w:ascii="黑体" w:hint="eastAsia"/>
        </w:rPr>
        <w:t>30</w:t>
      </w:r>
      <w:r w:rsidR="00B63554">
        <w:rPr>
          <w:rFonts w:hint="eastAsia"/>
        </w:rPr>
        <w:t>发布</w:t>
      </w:r>
      <w:r w:rsidR="00A378ED">
        <w:rPr>
          <w:noProof/>
        </w:rPr>
        <mc:AlternateContent>
          <mc:Choice Requires="wps">
            <w:drawing>
              <wp:anchor distT="0" distB="0" distL="114300" distR="114300" simplePos="0" relativeHeight="251657216" behindDoc="0" locked="1" layoutInCell="1" allowOverlap="1" wp14:anchorId="559554B0" wp14:editId="5CDED5C1">
                <wp:simplePos x="0" y="0"/>
                <wp:positionH relativeFrom="column">
                  <wp:posOffset>0</wp:posOffset>
                </wp:positionH>
                <wp:positionV relativeFrom="page">
                  <wp:posOffset>9534525</wp:posOffset>
                </wp:positionV>
                <wp:extent cx="5734050" cy="0"/>
                <wp:effectExtent l="0" t="0" r="19050"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750.75pt" to="451.5pt,7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8ylFAIAACk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">
                <w10:wrap anchory="page"/>
                <w10:anchorlock/>
              </v:line>
            </w:pict>
          </mc:Fallback>
        </mc:AlternateContent>
      </w:r>
    </w:p>
    <w:p w:rsidR="00B63554" w:rsidRDefault="00520EBB" w:rsidP="004225ED">
      <w:pPr>
        <w:pStyle w:val="affffff6"/>
        <w:framePr w:wrap="around" w:hAnchor="page" w:x="7381" w:y="14476"/>
        <w:ind w:right="560" w:firstLineChars="300" w:firstLine="840"/>
        <w:jc w:val="both"/>
      </w:pPr>
      <w:r>
        <w:rPr>
          <w:rFonts w:ascii="黑体" w:hint="eastAsia"/>
        </w:rPr>
        <w:t>2020</w:t>
      </w:r>
      <w:r w:rsidR="00B63554">
        <w:t xml:space="preserve"> </w:t>
      </w:r>
      <w:r w:rsidR="00B63554" w:rsidRPr="00B63554">
        <w:rPr>
          <w:rFonts w:ascii="黑体"/>
        </w:rPr>
        <w:t>-</w:t>
      </w:r>
      <w:r>
        <w:rPr>
          <w:rFonts w:ascii="黑体" w:hint="eastAsia"/>
        </w:rPr>
        <w:t>07</w:t>
      </w:r>
      <w:r w:rsidR="00B63554">
        <w:t xml:space="preserve"> </w:t>
      </w:r>
      <w:r w:rsidR="00B63554" w:rsidRPr="00B63554">
        <w:rPr>
          <w:rFonts w:ascii="黑体"/>
        </w:rPr>
        <w:t>-</w:t>
      </w:r>
      <w:r w:rsidR="00B63554">
        <w:t xml:space="preserve"> </w:t>
      </w:r>
      <w:r>
        <w:rPr>
          <w:rFonts w:ascii="黑体" w:hint="eastAsia"/>
        </w:rPr>
        <w:t>30</w:t>
      </w:r>
      <w:r w:rsidR="00B63554">
        <w:rPr>
          <w:rFonts w:hint="eastAsia"/>
        </w:rPr>
        <w:t>实施</w:t>
      </w:r>
    </w:p>
    <w:p w:rsidR="00B63554" w:rsidRDefault="00B63554" w:rsidP="00B63554">
      <w:pPr>
        <w:pStyle w:val="affffb"/>
        <w:framePr w:wrap="around"/>
      </w:pPr>
      <w:r w:rsidRPr="00520EBB">
        <w:fldChar w:fldCharType="begin">
          <w:ffData>
            <w:name w:val="fm"/>
            <w:enabled/>
            <w:calcOnExit w:val="0"/>
            <w:textInput/>
          </w:ffData>
        </w:fldChar>
      </w:r>
      <w:bookmarkStart w:id="4" w:name="fm"/>
      <w:r w:rsidRPr="00520EBB">
        <w:instrText xml:space="preserve"> FORMTEXT </w:instrText>
      </w:r>
      <w:r w:rsidRPr="00520EBB">
        <w:fldChar w:fldCharType="separate"/>
      </w:r>
      <w:r w:rsidR="00CE62A5" w:rsidRPr="00520EBB">
        <w:rPr>
          <w:rFonts w:hint="eastAsia"/>
          <w:noProof/>
        </w:rPr>
        <w:t>乌鲁木齐市</w:t>
      </w:r>
      <w:r w:rsidRPr="00520EBB">
        <w:rPr>
          <w:rFonts w:hint="eastAsia"/>
          <w:noProof/>
        </w:rPr>
        <w:t>市场监督管理局</w:t>
      </w:r>
      <w:r w:rsidRPr="00520EBB">
        <w:fldChar w:fldCharType="end"/>
      </w:r>
      <w:bookmarkEnd w:id="4"/>
      <w:r>
        <w:t> </w:t>
      </w:r>
      <w:r>
        <w:t> </w:t>
      </w:r>
      <w:r>
        <w:t> </w:t>
      </w:r>
      <w:r w:rsidRPr="00B63554">
        <w:rPr>
          <w:rStyle w:val="afff3"/>
          <w:rFonts w:hint="eastAsia"/>
        </w:rPr>
        <w:t>发布</w:t>
      </w:r>
    </w:p>
    <w:p w:rsidR="00B63554" w:rsidRPr="00B63554" w:rsidRDefault="00A378ED" w:rsidP="00B63554">
      <w:pPr>
        <w:pStyle w:val="afe"/>
        <w:sectPr w:rsidR="00B63554" w:rsidRPr="00B63554" w:rsidSect="00B63554">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8240" behindDoc="0" locked="0" layoutInCell="1" allowOverlap="1">
                <wp:simplePos x="0" y="0"/>
                <wp:positionH relativeFrom="column">
                  <wp:posOffset>-635</wp:posOffset>
                </wp:positionH>
                <wp:positionV relativeFrom="paragraph">
                  <wp:posOffset>2111375</wp:posOffset>
                </wp:positionV>
                <wp:extent cx="6120130" cy="0"/>
                <wp:effectExtent l="0" t="0" r="1397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66.25pt" to="481.85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"/>
            </w:pict>
          </mc:Fallback>
        </mc:AlternateContent>
      </w:r>
    </w:p>
    <w:p w:rsidR="00B63554" w:rsidRDefault="00B63554" w:rsidP="00B63554">
      <w:pPr>
        <w:pStyle w:val="affffc"/>
      </w:pPr>
      <w:r>
        <w:rPr>
          <w:rFonts w:hint="eastAsia"/>
        </w:rPr>
        <w:lastRenderedPageBreak/>
        <w:t>前</w:t>
      </w:r>
      <w:bookmarkStart w:id="5" w:name="BKQY"/>
      <w:r>
        <w:t> </w:t>
      </w:r>
      <w:r>
        <w:t> </w:t>
      </w:r>
      <w:r>
        <w:rPr>
          <w:rFonts w:hint="eastAsia"/>
        </w:rPr>
        <w:t>言</w:t>
      </w:r>
      <w:bookmarkEnd w:id="5"/>
    </w:p>
    <w:p w:rsidR="00B63554" w:rsidRPr="00920090" w:rsidRDefault="00B63554" w:rsidP="00742E21">
      <w:pPr>
        <w:pStyle w:val="afe"/>
      </w:pPr>
      <w:r w:rsidRPr="00920090">
        <w:rPr>
          <w:rFonts w:hint="eastAsia"/>
        </w:rPr>
        <w:t>本标准依据GB/T</w:t>
      </w:r>
      <w:r>
        <w:rPr>
          <w:rFonts w:hint="eastAsia"/>
        </w:rPr>
        <w:t xml:space="preserve"> </w:t>
      </w:r>
      <w:r w:rsidRPr="00920090">
        <w:rPr>
          <w:rFonts w:hint="eastAsia"/>
        </w:rPr>
        <w:t>1.1-2009《标准化工作导则 第1部分</w:t>
      </w:r>
      <w:r w:rsidR="00744D68">
        <w:rPr>
          <w:rFonts w:hint="eastAsia"/>
        </w:rPr>
        <w:t>:</w:t>
      </w:r>
      <w:r w:rsidRPr="00920090">
        <w:rPr>
          <w:rFonts w:hint="eastAsia"/>
        </w:rPr>
        <w:t>标准的结构和编写》</w:t>
      </w:r>
      <w:r>
        <w:rPr>
          <w:rFonts w:hint="eastAsia"/>
        </w:rPr>
        <w:t>的规定编制</w:t>
      </w:r>
      <w:r w:rsidRPr="00920090">
        <w:rPr>
          <w:rFonts w:hint="eastAsia"/>
        </w:rPr>
        <w:t>。</w:t>
      </w:r>
    </w:p>
    <w:p w:rsidR="00B63554" w:rsidRPr="00355993" w:rsidRDefault="00B63554" w:rsidP="00742E21">
      <w:pPr>
        <w:pStyle w:val="afe"/>
      </w:pPr>
      <w:r w:rsidRPr="00355993">
        <w:rPr>
          <w:rFonts w:hint="eastAsia"/>
        </w:rPr>
        <w:t>本标准由新疆农业科学院提出。</w:t>
      </w:r>
    </w:p>
    <w:p w:rsidR="00B63554" w:rsidRPr="00355993" w:rsidRDefault="00B63554" w:rsidP="00742E21">
      <w:pPr>
        <w:pStyle w:val="afe"/>
      </w:pPr>
      <w:r w:rsidRPr="00355993">
        <w:rPr>
          <w:rFonts w:hint="eastAsia"/>
        </w:rPr>
        <w:t>本标准由新疆维吾尔自治区</w:t>
      </w:r>
      <w:r>
        <w:rPr>
          <w:rFonts w:hint="eastAsia"/>
        </w:rPr>
        <w:t>林业</w:t>
      </w:r>
      <w:r w:rsidRPr="00355993">
        <w:rPr>
          <w:rFonts w:hint="eastAsia"/>
        </w:rPr>
        <w:t>厅归口。</w:t>
      </w:r>
    </w:p>
    <w:p w:rsidR="00B63554" w:rsidRPr="00355993" w:rsidRDefault="00B63554" w:rsidP="00742E21">
      <w:pPr>
        <w:pStyle w:val="afe"/>
      </w:pPr>
      <w:r w:rsidRPr="00355993">
        <w:rPr>
          <w:rFonts w:hint="eastAsia"/>
        </w:rPr>
        <w:t>本标准起草单位：新疆农业科学院农产品贮藏加工研究所</w:t>
      </w:r>
      <w:r>
        <w:rPr>
          <w:rFonts w:hint="eastAsia"/>
        </w:rPr>
        <w:t>、</w:t>
      </w:r>
      <w:r w:rsidR="001532A0" w:rsidRPr="001532A0">
        <w:rPr>
          <w:rFonts w:hint="eastAsia"/>
        </w:rPr>
        <w:t>新疆沙棘工程技术中心、新疆康元生物科技股份有限公司</w:t>
      </w:r>
      <w:r w:rsidR="004225ED">
        <w:rPr>
          <w:rFonts w:hint="eastAsia"/>
        </w:rPr>
        <w:t>、</w:t>
      </w:r>
      <w:r w:rsidR="004225ED">
        <w:t>乌鲁木齐市检验检测中心</w:t>
      </w:r>
      <w:r>
        <w:rPr>
          <w:rFonts w:hint="eastAsia"/>
        </w:rPr>
        <w:t>。</w:t>
      </w:r>
    </w:p>
    <w:p w:rsidR="001C024A" w:rsidRPr="001C024A" w:rsidRDefault="00B63554" w:rsidP="00742E21">
      <w:pPr>
        <w:pStyle w:val="afe"/>
      </w:pPr>
      <w:bookmarkStart w:id="6" w:name="OLE_LINK22"/>
      <w:r w:rsidRPr="00355993">
        <w:rPr>
          <w:rFonts w:hint="eastAsia"/>
        </w:rPr>
        <w:t>本标准主要起草</w:t>
      </w:r>
      <w:r w:rsidRPr="00520EBB">
        <w:rPr>
          <w:rFonts w:hint="eastAsia"/>
        </w:rPr>
        <w:t>人：</w:t>
      </w:r>
      <w:bookmarkEnd w:id="6"/>
      <w:r w:rsidR="009D7833" w:rsidRPr="00520EBB">
        <w:rPr>
          <w:rFonts w:hint="eastAsia"/>
        </w:rPr>
        <w:t>张婷、</w:t>
      </w:r>
      <w:r w:rsidR="001C024A" w:rsidRPr="00520EBB">
        <w:rPr>
          <w:rFonts w:hint="eastAsia"/>
        </w:rPr>
        <w:t>车凤斌、</w:t>
      </w:r>
      <w:r w:rsidR="001C024A" w:rsidRPr="001C024A">
        <w:rPr>
          <w:rFonts w:hint="eastAsia"/>
        </w:rPr>
        <w:t>李永海、刘宗浩、王征、</w:t>
      </w:r>
      <w:r w:rsidR="004225ED">
        <w:rPr>
          <w:rFonts w:hint="eastAsia"/>
        </w:rPr>
        <w:t>屠海燕</w:t>
      </w:r>
      <w:r w:rsidR="0083799F">
        <w:rPr>
          <w:rFonts w:hint="eastAsia"/>
        </w:rPr>
        <w:t>、</w:t>
      </w:r>
      <w:r w:rsidR="001C024A" w:rsidRPr="001C024A">
        <w:rPr>
          <w:rFonts w:hint="eastAsia"/>
        </w:rPr>
        <w:t>宋卫平、姚娜娜</w:t>
      </w:r>
      <w:r w:rsidR="001C024A" w:rsidRPr="001C024A">
        <w:t xml:space="preserve"> </w:t>
      </w:r>
      <w:r w:rsidR="001C024A" w:rsidRPr="001C024A">
        <w:rPr>
          <w:rFonts w:hint="eastAsia"/>
        </w:rPr>
        <w:t>、余秋林</w:t>
      </w:r>
      <w:r w:rsidR="004225ED">
        <w:rPr>
          <w:rFonts w:hint="eastAsia"/>
        </w:rPr>
        <w:t>、</w:t>
      </w:r>
      <w:r w:rsidR="004225ED">
        <w:t>朱晓明</w:t>
      </w:r>
      <w:r w:rsidR="004225ED">
        <w:rPr>
          <w:rFonts w:hint="eastAsia"/>
        </w:rPr>
        <w:t>。</w:t>
      </w:r>
    </w:p>
    <w:p w:rsidR="004225ED" w:rsidRDefault="004225ED" w:rsidP="00B63554">
      <w:pPr>
        <w:pStyle w:val="afe"/>
      </w:pPr>
    </w:p>
    <w:p w:rsidR="004225ED" w:rsidRDefault="004225ED" w:rsidP="004225ED">
      <w:pPr>
        <w:tabs>
          <w:tab w:val="left" w:pos="6360"/>
        </w:tabs>
      </w:pPr>
      <w:r>
        <w:tab/>
      </w:r>
    </w:p>
    <w:p w:rsidR="004225ED" w:rsidRDefault="004225ED" w:rsidP="004225ED"/>
    <w:p w:rsidR="00B63554" w:rsidRPr="004225ED" w:rsidRDefault="00B63554" w:rsidP="004225ED">
      <w:pPr>
        <w:sectPr w:rsidR="00B63554" w:rsidRPr="004225ED" w:rsidSect="00B63554">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p>
    <w:p w:rsidR="00F34B99" w:rsidRDefault="00F17D80" w:rsidP="00B63554">
      <w:pPr>
        <w:pStyle w:val="aff1"/>
      </w:pPr>
      <w:r>
        <w:rPr>
          <w:rFonts w:hint="eastAsia"/>
        </w:rPr>
        <w:lastRenderedPageBreak/>
        <w:t>大果沙棘</w:t>
      </w:r>
      <w:r w:rsidR="00A2767A">
        <w:rPr>
          <w:rFonts w:hint="eastAsia"/>
        </w:rPr>
        <w:t>采收</w:t>
      </w:r>
      <w:r>
        <w:rPr>
          <w:rFonts w:hint="eastAsia"/>
        </w:rPr>
        <w:t>技术规程</w:t>
      </w:r>
    </w:p>
    <w:p w:rsidR="00F34B99" w:rsidRDefault="00F34B99" w:rsidP="000C6B05">
      <w:pPr>
        <w:pStyle w:val="a0"/>
      </w:pPr>
      <w:r>
        <w:rPr>
          <w:rFonts w:hint="eastAsia"/>
        </w:rPr>
        <w:t>范围</w:t>
      </w:r>
    </w:p>
    <w:p w:rsidR="00F17D80" w:rsidRPr="00836D1A" w:rsidRDefault="00744D68" w:rsidP="00742E21">
      <w:pPr>
        <w:pStyle w:val="afe"/>
      </w:pPr>
      <w:r w:rsidRPr="00836D1A">
        <w:rPr>
          <w:rFonts w:hint="eastAsia"/>
        </w:rPr>
        <w:t>本标准规定</w:t>
      </w:r>
      <w:r w:rsidR="00F17D80" w:rsidRPr="00836D1A">
        <w:rPr>
          <w:rFonts w:hint="eastAsia"/>
        </w:rPr>
        <w:t>了</w:t>
      </w:r>
      <w:r w:rsidR="00836D1A" w:rsidRPr="00836D1A">
        <w:rPr>
          <w:rFonts w:hint="eastAsia"/>
        </w:rPr>
        <w:t>大果沙棘</w:t>
      </w:r>
      <w:r w:rsidR="00836D1A">
        <w:rPr>
          <w:rFonts w:hint="eastAsia"/>
        </w:rPr>
        <w:t>的术语及定义、</w:t>
      </w:r>
      <w:r w:rsidR="00A2767A">
        <w:rPr>
          <w:rFonts w:hint="eastAsia"/>
        </w:rPr>
        <w:t>采收</w:t>
      </w:r>
      <w:r w:rsidR="00836D1A" w:rsidRPr="00836D1A">
        <w:rPr>
          <w:rFonts w:hint="eastAsia"/>
        </w:rPr>
        <w:t>要求、</w:t>
      </w:r>
      <w:r w:rsidR="001C024A">
        <w:rPr>
          <w:rFonts w:hint="eastAsia"/>
        </w:rPr>
        <w:t>技术方法和贮运</w:t>
      </w:r>
      <w:r w:rsidR="00836D1A" w:rsidRPr="00836D1A">
        <w:rPr>
          <w:rFonts w:hint="eastAsia"/>
        </w:rPr>
        <w:t>等技术和要求。</w:t>
      </w:r>
    </w:p>
    <w:p w:rsidR="00836D1A" w:rsidRDefault="00836D1A" w:rsidP="00742E21">
      <w:pPr>
        <w:pStyle w:val="afe"/>
      </w:pPr>
      <w:r w:rsidRPr="00836D1A">
        <w:rPr>
          <w:rFonts w:hint="eastAsia"/>
        </w:rPr>
        <w:t>本标准适用于</w:t>
      </w:r>
      <w:r w:rsidR="001C024A">
        <w:rPr>
          <w:rFonts w:hint="eastAsia"/>
        </w:rPr>
        <w:t>新疆地区</w:t>
      </w:r>
      <w:r w:rsidR="00C302F1">
        <w:rPr>
          <w:rFonts w:hint="eastAsia"/>
        </w:rPr>
        <w:t>大果沙</w:t>
      </w:r>
      <w:r w:rsidR="00C302F1" w:rsidRPr="00520EBB">
        <w:rPr>
          <w:rFonts w:hint="eastAsia"/>
        </w:rPr>
        <w:t>棘</w:t>
      </w:r>
      <w:r w:rsidR="001C024A" w:rsidRPr="00520EBB">
        <w:rPr>
          <w:rFonts w:hint="eastAsia"/>
        </w:rPr>
        <w:t>以</w:t>
      </w:r>
      <w:r w:rsidR="00A04338" w:rsidRPr="00520EBB">
        <w:rPr>
          <w:rFonts w:hint="eastAsia"/>
        </w:rPr>
        <w:t>剪</w:t>
      </w:r>
      <w:r w:rsidR="001C024A" w:rsidRPr="00520EBB">
        <w:rPr>
          <w:rFonts w:hint="eastAsia"/>
        </w:rPr>
        <w:t>枝</w:t>
      </w:r>
      <w:r w:rsidR="001C024A">
        <w:rPr>
          <w:rFonts w:hint="eastAsia"/>
        </w:rPr>
        <w:t>法采果的生产</w:t>
      </w:r>
      <w:r w:rsidRPr="00836D1A">
        <w:rPr>
          <w:rFonts w:hint="eastAsia"/>
        </w:rPr>
        <w:t>。</w:t>
      </w:r>
    </w:p>
    <w:p w:rsidR="00F34B99" w:rsidRDefault="00F34B99" w:rsidP="00F34B99">
      <w:pPr>
        <w:pStyle w:val="a0"/>
      </w:pPr>
      <w:r>
        <w:rPr>
          <w:rFonts w:hint="eastAsia"/>
        </w:rPr>
        <w:t>规范性引用文件</w:t>
      </w:r>
    </w:p>
    <w:p w:rsidR="00F34B99" w:rsidRDefault="002527DD" w:rsidP="00742E21">
      <w:pPr>
        <w:pStyle w:val="afe"/>
      </w:pPr>
      <w:r>
        <w:rPr>
          <w:rFonts w:hint="eastAsia"/>
        </w:rPr>
        <w:t>下列文件对于本文件的应用是必不可少的。凡是注日期的引用文件，仅</w:t>
      </w:r>
      <w:r w:rsidR="00F34B99">
        <w:rPr>
          <w:rFonts w:hint="eastAsia"/>
        </w:rPr>
        <w:t>注日期的版本适用于本文件。凡是不注日期的引用文件，其最新版本（包括所有的修改单）适用于本文件。</w:t>
      </w:r>
    </w:p>
    <w:p w:rsidR="002A0EB3" w:rsidRDefault="002A0EB3" w:rsidP="00742E21">
      <w:pPr>
        <w:pStyle w:val="afe"/>
        <w:rPr>
          <w:rFonts w:ascii="Times New Roman"/>
        </w:rPr>
      </w:pPr>
      <w:r w:rsidRPr="002A0EB3">
        <w:rPr>
          <w:rFonts w:ascii="Times New Roman" w:hint="eastAsia"/>
        </w:rPr>
        <w:t xml:space="preserve">GB </w:t>
      </w:r>
      <w:r w:rsidR="008A2B43">
        <w:rPr>
          <w:rFonts w:ascii="Times New Roman" w:hint="eastAsia"/>
        </w:rPr>
        <w:t>5009.19</w:t>
      </w:r>
      <w:r w:rsidR="00742E21">
        <w:rPr>
          <w:rFonts w:ascii="Times New Roman" w:hint="eastAsia"/>
        </w:rPr>
        <w:t xml:space="preserve">  </w:t>
      </w:r>
      <w:r w:rsidR="008A2B43">
        <w:rPr>
          <w:rFonts w:ascii="Times New Roman" w:hint="eastAsia"/>
        </w:rPr>
        <w:t>食品中六六六、滴滴涕残留量的测定方法</w:t>
      </w:r>
      <w:r w:rsidR="008A2B43">
        <w:rPr>
          <w:rFonts w:ascii="Times New Roman" w:hint="eastAsia"/>
        </w:rPr>
        <w:t xml:space="preserve"> </w:t>
      </w:r>
    </w:p>
    <w:p w:rsidR="002A0EB3" w:rsidRPr="002A0EB3" w:rsidRDefault="008A2B43" w:rsidP="00742E21">
      <w:pPr>
        <w:pStyle w:val="afe"/>
        <w:rPr>
          <w:rFonts w:ascii="Times New Roman"/>
        </w:rPr>
      </w:pPr>
      <w:r w:rsidRPr="002A0EB3">
        <w:rPr>
          <w:rFonts w:ascii="Times New Roman" w:hint="eastAsia"/>
        </w:rPr>
        <w:t xml:space="preserve">GB </w:t>
      </w:r>
      <w:r>
        <w:rPr>
          <w:rFonts w:ascii="Times New Roman" w:hint="eastAsia"/>
        </w:rPr>
        <w:t>5009.19</w:t>
      </w:r>
      <w:r w:rsidR="00742E21">
        <w:rPr>
          <w:rFonts w:ascii="Times New Roman" w:hint="eastAsia"/>
        </w:rPr>
        <w:t xml:space="preserve">  </w:t>
      </w:r>
      <w:r w:rsidR="002A0EB3" w:rsidRPr="002A0EB3">
        <w:rPr>
          <w:rFonts w:ascii="Times New Roman"/>
        </w:rPr>
        <w:t>食品</w:t>
      </w:r>
      <w:r>
        <w:rPr>
          <w:rFonts w:ascii="Times New Roman" w:hint="eastAsia"/>
        </w:rPr>
        <w:t>中有机磷农药残留量的测定方法</w:t>
      </w:r>
    </w:p>
    <w:p w:rsidR="00744D68" w:rsidRDefault="00744D68" w:rsidP="00744D68">
      <w:pPr>
        <w:pStyle w:val="a0"/>
      </w:pPr>
      <w:r>
        <w:rPr>
          <w:rFonts w:hint="eastAsia"/>
        </w:rPr>
        <w:t>术语和定义</w:t>
      </w:r>
    </w:p>
    <w:p w:rsidR="00744D68" w:rsidRPr="003942E2" w:rsidRDefault="00744D68" w:rsidP="00742E21">
      <w:pPr>
        <w:pStyle w:val="afe"/>
      </w:pPr>
      <w:r>
        <w:rPr>
          <w:rFonts w:hint="eastAsia"/>
        </w:rPr>
        <w:t>下列术语及定义适用于本文件。</w:t>
      </w:r>
    </w:p>
    <w:p w:rsidR="00744D68" w:rsidRDefault="00744D68" w:rsidP="00844CF2">
      <w:pPr>
        <w:pStyle w:val="a1"/>
        <w:ind w:left="0"/>
      </w:pPr>
    </w:p>
    <w:p w:rsidR="00744D68" w:rsidRPr="00520EBB" w:rsidRDefault="00A04338" w:rsidP="001C024A">
      <w:pPr>
        <w:pStyle w:val="a1"/>
        <w:numPr>
          <w:ilvl w:val="0"/>
          <w:numId w:val="0"/>
        </w:numPr>
        <w:ind w:firstLineChars="200" w:firstLine="420"/>
      </w:pPr>
      <w:r w:rsidRPr="00520EBB">
        <w:rPr>
          <w:rFonts w:hint="eastAsia"/>
        </w:rPr>
        <w:t>采收</w:t>
      </w:r>
      <w:r w:rsidR="001C024A" w:rsidRPr="00520EBB">
        <w:rPr>
          <w:rFonts w:hint="eastAsia"/>
        </w:rPr>
        <w:t>成熟期</w:t>
      </w:r>
      <w:r w:rsidR="00744D68" w:rsidRPr="00520EBB">
        <w:rPr>
          <w:rFonts w:hint="eastAsia"/>
        </w:rPr>
        <w:t xml:space="preserve"> </w:t>
      </w:r>
      <w:r w:rsidR="00744D68" w:rsidRPr="00520EBB">
        <w:t> </w:t>
      </w:r>
      <w:r w:rsidRPr="00520EBB">
        <w:rPr>
          <w:rFonts w:hint="eastAsia"/>
        </w:rPr>
        <w:t>h</w:t>
      </w:r>
      <w:r w:rsidRPr="00520EBB">
        <w:t xml:space="preserve">arvest </w:t>
      </w:r>
      <w:r w:rsidR="00C302F1" w:rsidRPr="00520EBB">
        <w:rPr>
          <w:rFonts w:hint="eastAsia"/>
        </w:rPr>
        <w:t xml:space="preserve"> </w:t>
      </w:r>
      <w:r w:rsidR="001C024A" w:rsidRPr="00520EBB">
        <w:rPr>
          <w:rFonts w:hint="eastAsia"/>
        </w:rPr>
        <w:t>maturity</w:t>
      </w:r>
      <w:r w:rsidR="00C302F1" w:rsidRPr="00520EBB">
        <w:rPr>
          <w:rFonts w:hint="eastAsia"/>
        </w:rPr>
        <w:t xml:space="preserve"> </w:t>
      </w:r>
    </w:p>
    <w:p w:rsidR="001C024A" w:rsidRPr="00520EBB" w:rsidRDefault="001C024A" w:rsidP="00742E21">
      <w:pPr>
        <w:pStyle w:val="afe"/>
      </w:pPr>
      <w:r w:rsidRPr="00520EBB">
        <w:rPr>
          <w:rFonts w:hint="eastAsia"/>
        </w:rPr>
        <w:t>指大果沙棘果实颜色黄色或呈现本品种自身的颜色；没有青果；果实硬度适中没有变软；果实中的可溶性固形物不低于</w:t>
      </w:r>
      <w:r w:rsidRPr="00520EBB">
        <w:t>10</w:t>
      </w:r>
      <w:r w:rsidR="008A2B43" w:rsidRPr="00520EBB">
        <w:rPr>
          <w:rFonts w:hint="eastAsia"/>
        </w:rPr>
        <w:t>%</w:t>
      </w:r>
      <w:r w:rsidRPr="00520EBB">
        <w:rPr>
          <w:rFonts w:hint="eastAsia"/>
        </w:rPr>
        <w:t>。</w:t>
      </w:r>
    </w:p>
    <w:p w:rsidR="00693497" w:rsidRPr="00844CF2" w:rsidRDefault="00693497" w:rsidP="00844CF2">
      <w:pPr>
        <w:pStyle w:val="a1"/>
        <w:ind w:left="0"/>
      </w:pPr>
    </w:p>
    <w:p w:rsidR="00693497" w:rsidRPr="00520EBB" w:rsidRDefault="00693497" w:rsidP="00A378ED">
      <w:pPr>
        <w:pStyle w:val="afe"/>
        <w:spacing w:beforeLines="50" w:before="156" w:afterLines="50" w:after="156"/>
        <w:rPr>
          <w:rFonts w:ascii="黑体" w:eastAsia="黑体"/>
          <w:noProof w:val="0"/>
          <w:szCs w:val="21"/>
        </w:rPr>
      </w:pPr>
      <w:r w:rsidRPr="00520EBB">
        <w:rPr>
          <w:rFonts w:ascii="黑体" w:eastAsia="黑体" w:hint="eastAsia"/>
          <w:noProof w:val="0"/>
          <w:szCs w:val="21"/>
        </w:rPr>
        <w:t>结实密度 fruit denseness</w:t>
      </w:r>
    </w:p>
    <w:p w:rsidR="00693497" w:rsidRPr="00520EBB" w:rsidRDefault="00A04338" w:rsidP="00742E21">
      <w:pPr>
        <w:pStyle w:val="afe"/>
      </w:pPr>
      <w:r w:rsidRPr="00520EBB">
        <w:rPr>
          <w:rFonts w:hint="eastAsia"/>
        </w:rPr>
        <w:t>大果沙棘主要结果枝平均</w:t>
      </w:r>
      <w:r w:rsidR="00693497" w:rsidRPr="00520EBB">
        <w:rPr>
          <w:rFonts w:hint="eastAsia"/>
        </w:rPr>
        <w:t>10</w:t>
      </w:r>
      <w:r w:rsidR="00742E21">
        <w:rPr>
          <w:rFonts w:hint="eastAsia"/>
        </w:rPr>
        <w:t xml:space="preserve"> </w:t>
      </w:r>
      <w:r w:rsidR="00693497" w:rsidRPr="00520EBB">
        <w:rPr>
          <w:rFonts w:ascii="Times New Roman" w:hint="eastAsia"/>
          <w:noProof w:val="0"/>
          <w:kern w:val="2"/>
          <w:szCs w:val="24"/>
        </w:rPr>
        <w:t>cm</w:t>
      </w:r>
      <w:r w:rsidR="00693497" w:rsidRPr="00520EBB">
        <w:rPr>
          <w:rFonts w:hint="eastAsia"/>
        </w:rPr>
        <w:t>枝段上的果实粒数。</w:t>
      </w:r>
    </w:p>
    <w:p w:rsidR="00744D68" w:rsidRPr="00520EBB" w:rsidRDefault="00744D68" w:rsidP="00844CF2">
      <w:pPr>
        <w:pStyle w:val="a1"/>
        <w:ind w:left="0"/>
      </w:pPr>
    </w:p>
    <w:p w:rsidR="00744D68" w:rsidRPr="00520EBB" w:rsidRDefault="001C024A" w:rsidP="00744D68">
      <w:pPr>
        <w:pStyle w:val="a1"/>
        <w:numPr>
          <w:ilvl w:val="0"/>
          <w:numId w:val="0"/>
        </w:numPr>
        <w:ind w:left="420"/>
      </w:pPr>
      <w:r w:rsidRPr="00520EBB">
        <w:rPr>
          <w:rFonts w:hint="eastAsia"/>
        </w:rPr>
        <w:t>采果强度</w:t>
      </w:r>
      <w:r w:rsidR="00744D68" w:rsidRPr="00520EBB">
        <w:rPr>
          <w:rFonts w:hint="eastAsia"/>
        </w:rPr>
        <w:t xml:space="preserve"> </w:t>
      </w:r>
      <w:r w:rsidRPr="00520EBB">
        <w:rPr>
          <w:rFonts w:hint="eastAsia"/>
        </w:rPr>
        <w:t>pick intensity</w:t>
      </w:r>
    </w:p>
    <w:p w:rsidR="00744D68" w:rsidRPr="00520EBB" w:rsidRDefault="001C024A" w:rsidP="00742E21">
      <w:pPr>
        <w:pStyle w:val="afe"/>
      </w:pPr>
      <w:r w:rsidRPr="00520EBB">
        <w:rPr>
          <w:rFonts w:hint="eastAsia"/>
        </w:rPr>
        <w:t>在采果植株上，剪采果枝数量占结果枝总</w:t>
      </w:r>
      <w:r w:rsidR="00A04338" w:rsidRPr="00520EBB">
        <w:rPr>
          <w:rFonts w:hint="eastAsia"/>
        </w:rPr>
        <w:t>数</w:t>
      </w:r>
      <w:r w:rsidRPr="00520EBB">
        <w:rPr>
          <w:rFonts w:hint="eastAsia"/>
        </w:rPr>
        <w:t>量的比例。</w:t>
      </w:r>
    </w:p>
    <w:p w:rsidR="00744D68" w:rsidRPr="00520EBB" w:rsidRDefault="00744D68" w:rsidP="00744D68">
      <w:pPr>
        <w:pStyle w:val="a0"/>
      </w:pPr>
      <w:r w:rsidRPr="00520EBB">
        <w:rPr>
          <w:rFonts w:hint="eastAsia"/>
        </w:rPr>
        <w:t xml:space="preserve">  </w:t>
      </w:r>
      <w:r w:rsidR="00A2767A" w:rsidRPr="00520EBB">
        <w:rPr>
          <w:rFonts w:hint="eastAsia"/>
        </w:rPr>
        <w:t>采收</w:t>
      </w:r>
      <w:r w:rsidR="00601AA7" w:rsidRPr="00520EBB">
        <w:rPr>
          <w:rFonts w:hint="eastAsia"/>
        </w:rPr>
        <w:t>要求</w:t>
      </w:r>
    </w:p>
    <w:p w:rsidR="008A2B43" w:rsidRPr="00520EBB" w:rsidRDefault="008A2B43" w:rsidP="00844CF2">
      <w:pPr>
        <w:pStyle w:val="a1"/>
        <w:ind w:left="0"/>
      </w:pPr>
      <w:r w:rsidRPr="00520EBB">
        <w:rPr>
          <w:rFonts w:hint="eastAsia"/>
        </w:rPr>
        <w:t>采收对象</w:t>
      </w:r>
    </w:p>
    <w:p w:rsidR="008A2B43" w:rsidRPr="00520EBB" w:rsidRDefault="008A2B43" w:rsidP="00742E21">
      <w:pPr>
        <w:pStyle w:val="afe"/>
      </w:pPr>
      <w:r w:rsidRPr="00520EBB">
        <w:rPr>
          <w:rFonts w:hint="eastAsia"/>
        </w:rPr>
        <w:t>剪采的果枝应为2年生结果枝。果实农药残留按照</w:t>
      </w:r>
      <w:r w:rsidRPr="00520EBB">
        <w:rPr>
          <w:rFonts w:ascii="Times New Roman" w:hint="eastAsia"/>
          <w:noProof w:val="0"/>
          <w:kern w:val="2"/>
          <w:szCs w:val="24"/>
        </w:rPr>
        <w:t>GB/T</w:t>
      </w:r>
      <w:r w:rsidR="00742E21">
        <w:rPr>
          <w:rFonts w:ascii="Times New Roman" w:hint="eastAsia"/>
          <w:noProof w:val="0"/>
          <w:kern w:val="2"/>
          <w:szCs w:val="24"/>
        </w:rPr>
        <w:t xml:space="preserve"> </w:t>
      </w:r>
      <w:r w:rsidRPr="00520EBB">
        <w:rPr>
          <w:rFonts w:ascii="Times New Roman" w:hint="eastAsia"/>
          <w:noProof w:val="0"/>
          <w:kern w:val="2"/>
          <w:szCs w:val="24"/>
        </w:rPr>
        <w:t>5009.19</w:t>
      </w:r>
      <w:r w:rsidRPr="00520EBB">
        <w:rPr>
          <w:rFonts w:ascii="Times New Roman" w:hint="eastAsia"/>
          <w:noProof w:val="0"/>
          <w:kern w:val="2"/>
          <w:szCs w:val="24"/>
        </w:rPr>
        <w:t>和</w:t>
      </w:r>
      <w:r w:rsidRPr="00520EBB">
        <w:rPr>
          <w:rFonts w:ascii="Times New Roman" w:hint="eastAsia"/>
          <w:noProof w:val="0"/>
          <w:kern w:val="2"/>
          <w:szCs w:val="24"/>
        </w:rPr>
        <w:t>GB/T 5009.20</w:t>
      </w:r>
      <w:r w:rsidRPr="00520EBB">
        <w:rPr>
          <w:rFonts w:hint="eastAsia"/>
        </w:rPr>
        <w:t>规定执行。</w:t>
      </w:r>
    </w:p>
    <w:p w:rsidR="00744D68" w:rsidRPr="00520EBB" w:rsidRDefault="00A2767A" w:rsidP="00844CF2">
      <w:pPr>
        <w:pStyle w:val="a1"/>
        <w:ind w:left="0"/>
      </w:pPr>
      <w:r w:rsidRPr="00520EBB">
        <w:rPr>
          <w:rFonts w:hint="eastAsia"/>
        </w:rPr>
        <w:t>采收时间</w:t>
      </w:r>
    </w:p>
    <w:p w:rsidR="00CE62A5" w:rsidRPr="00520EBB" w:rsidRDefault="00A2767A" w:rsidP="00742E21">
      <w:pPr>
        <w:pStyle w:val="afe"/>
      </w:pPr>
      <w:r>
        <w:rPr>
          <w:rFonts w:hint="eastAsia"/>
        </w:rPr>
        <w:lastRenderedPageBreak/>
        <w:t>果实达到生理成熟期时</w:t>
      </w:r>
      <w:r w:rsidR="008A2B43">
        <w:rPr>
          <w:rFonts w:hint="eastAsia"/>
        </w:rPr>
        <w:t>为适宜</w:t>
      </w:r>
      <w:r>
        <w:rPr>
          <w:rFonts w:hint="eastAsia"/>
        </w:rPr>
        <w:t>采收</w:t>
      </w:r>
      <w:r w:rsidR="008A2B43">
        <w:rPr>
          <w:rFonts w:hint="eastAsia"/>
        </w:rPr>
        <w:t>期。北疆地区通常是10月下</w:t>
      </w:r>
      <w:r w:rsidR="008A2B43" w:rsidRPr="00520EBB">
        <w:rPr>
          <w:rFonts w:hint="eastAsia"/>
        </w:rPr>
        <w:t>旬采收</w:t>
      </w:r>
      <w:r w:rsidR="00CE62A5" w:rsidRPr="00520EBB">
        <w:rPr>
          <w:rFonts w:hint="eastAsia"/>
        </w:rPr>
        <w:t>（不同品种成熟期不同）</w:t>
      </w:r>
      <w:r w:rsidR="008A2B43" w:rsidRPr="00520EBB">
        <w:rPr>
          <w:rFonts w:hint="eastAsia"/>
        </w:rPr>
        <w:t>。</w:t>
      </w:r>
      <w:r w:rsidR="00E0362F" w:rsidRPr="00520EBB">
        <w:rPr>
          <w:rFonts w:hint="eastAsia"/>
        </w:rPr>
        <w:t>应选择晴天进行采收。</w:t>
      </w:r>
    </w:p>
    <w:p w:rsidR="008A2B43" w:rsidRPr="00520EBB" w:rsidRDefault="008A2B43" w:rsidP="00844CF2">
      <w:pPr>
        <w:pStyle w:val="a1"/>
        <w:ind w:left="0"/>
      </w:pPr>
      <w:r w:rsidRPr="00520EBB">
        <w:rPr>
          <w:rFonts w:hint="eastAsia"/>
        </w:rPr>
        <w:t>果枝长短与粗度</w:t>
      </w:r>
    </w:p>
    <w:p w:rsidR="00693497" w:rsidRPr="00520EBB" w:rsidRDefault="00A04338" w:rsidP="00742E21">
      <w:pPr>
        <w:pStyle w:val="afe"/>
      </w:pPr>
      <w:r w:rsidRPr="00520EBB">
        <w:rPr>
          <w:rFonts w:hint="eastAsia"/>
        </w:rPr>
        <w:t>剪枝采果</w:t>
      </w:r>
      <w:r w:rsidR="00693497" w:rsidRPr="00520EBB">
        <w:rPr>
          <w:rFonts w:hint="eastAsia"/>
        </w:rPr>
        <w:t>的果枝长度应不超过15</w:t>
      </w:r>
      <w:r w:rsidR="00742E21">
        <w:rPr>
          <w:rFonts w:hint="eastAsia"/>
        </w:rPr>
        <w:t xml:space="preserve"> </w:t>
      </w:r>
      <w:r w:rsidR="00693497" w:rsidRPr="00520EBB">
        <w:rPr>
          <w:rFonts w:hint="eastAsia"/>
        </w:rPr>
        <w:t>cm，小的枝条分叉不超过</w:t>
      </w:r>
      <w:r w:rsidR="00693497" w:rsidRPr="00520EBB">
        <w:t>2</w:t>
      </w:r>
      <w:r w:rsidR="00693497" w:rsidRPr="00520EBB">
        <w:rPr>
          <w:rFonts w:hint="eastAsia"/>
        </w:rPr>
        <w:t>个。果枝基</w:t>
      </w:r>
      <w:r w:rsidRPr="00520EBB">
        <w:rPr>
          <w:rFonts w:hint="eastAsia"/>
        </w:rPr>
        <w:t>径</w:t>
      </w:r>
      <w:r w:rsidR="00693497" w:rsidRPr="00520EBB">
        <w:rPr>
          <w:rFonts w:hint="eastAsia"/>
        </w:rPr>
        <w:t>应不大于1</w:t>
      </w:r>
      <w:r w:rsidR="00742E21">
        <w:rPr>
          <w:rFonts w:hint="eastAsia"/>
        </w:rPr>
        <w:t xml:space="preserve"> </w:t>
      </w:r>
      <w:r w:rsidR="00693497" w:rsidRPr="00520EBB">
        <w:rPr>
          <w:rFonts w:hint="eastAsia"/>
        </w:rPr>
        <w:t>cm。</w:t>
      </w:r>
    </w:p>
    <w:p w:rsidR="00693497" w:rsidRPr="00520EBB" w:rsidRDefault="00693497" w:rsidP="00844CF2">
      <w:pPr>
        <w:pStyle w:val="a1"/>
        <w:ind w:left="0"/>
      </w:pPr>
      <w:r w:rsidRPr="00520EBB">
        <w:rPr>
          <w:rFonts w:hint="eastAsia"/>
        </w:rPr>
        <w:t>结实密度</w:t>
      </w:r>
    </w:p>
    <w:p w:rsidR="00693497" w:rsidRPr="00520EBB" w:rsidRDefault="00A04338" w:rsidP="00742E21">
      <w:pPr>
        <w:pStyle w:val="afe"/>
      </w:pPr>
      <w:r w:rsidRPr="00520EBB">
        <w:rPr>
          <w:rFonts w:hint="eastAsia"/>
        </w:rPr>
        <w:t>枝条挂果均匀</w:t>
      </w:r>
      <w:r w:rsidR="00693497" w:rsidRPr="00520EBB">
        <w:rPr>
          <w:rFonts w:hint="eastAsia"/>
        </w:rPr>
        <w:t>，</w:t>
      </w:r>
      <w:r w:rsidRPr="00520EBB">
        <w:rPr>
          <w:rFonts w:hint="eastAsia"/>
        </w:rPr>
        <w:t>结实密度</w:t>
      </w:r>
      <w:r w:rsidRPr="00520EBB">
        <w:t>≥</w:t>
      </w:r>
      <w:r w:rsidR="00693497" w:rsidRPr="00520EBB">
        <w:rPr>
          <w:rFonts w:hint="eastAsia"/>
        </w:rPr>
        <w:t>30</w:t>
      </w:r>
      <w:r w:rsidR="00742E21">
        <w:rPr>
          <w:rFonts w:hint="eastAsia"/>
        </w:rPr>
        <w:t xml:space="preserve"> </w:t>
      </w:r>
      <w:r w:rsidR="00693497" w:rsidRPr="00520EBB">
        <w:rPr>
          <w:rFonts w:hint="eastAsia"/>
        </w:rPr>
        <w:t>粒/10</w:t>
      </w:r>
      <w:r w:rsidR="00742E21">
        <w:rPr>
          <w:rFonts w:hint="eastAsia"/>
        </w:rPr>
        <w:t xml:space="preserve"> </w:t>
      </w:r>
      <w:r w:rsidR="00693497" w:rsidRPr="00520EBB">
        <w:rPr>
          <w:rFonts w:hint="eastAsia"/>
        </w:rPr>
        <w:t>cm果枝。</w:t>
      </w:r>
    </w:p>
    <w:p w:rsidR="00693497" w:rsidRPr="00520EBB" w:rsidRDefault="00693497" w:rsidP="00844CF2">
      <w:pPr>
        <w:pStyle w:val="a1"/>
        <w:ind w:left="0"/>
      </w:pPr>
      <w:r w:rsidRPr="00520EBB">
        <w:rPr>
          <w:rFonts w:hint="eastAsia"/>
        </w:rPr>
        <w:t>采果强度</w:t>
      </w:r>
    </w:p>
    <w:p w:rsidR="00693497" w:rsidRPr="00520EBB" w:rsidRDefault="00693497" w:rsidP="00742E21">
      <w:pPr>
        <w:pStyle w:val="afe"/>
      </w:pPr>
      <w:r w:rsidRPr="00520EBB">
        <w:rPr>
          <w:rFonts w:hint="eastAsia"/>
        </w:rPr>
        <w:t>采剪果枝的数量应小于结果枝条总量的2/3。</w:t>
      </w:r>
    </w:p>
    <w:p w:rsidR="001B09CA" w:rsidRPr="00520EBB" w:rsidRDefault="00693497" w:rsidP="00693497">
      <w:pPr>
        <w:pStyle w:val="a0"/>
      </w:pPr>
      <w:r w:rsidRPr="00520EBB">
        <w:rPr>
          <w:rFonts w:hint="eastAsia"/>
        </w:rPr>
        <w:t>采收技术</w:t>
      </w:r>
    </w:p>
    <w:p w:rsidR="002A0EB3" w:rsidRPr="00520EBB" w:rsidRDefault="00693497" w:rsidP="00844CF2">
      <w:pPr>
        <w:pStyle w:val="a1"/>
        <w:ind w:left="0"/>
      </w:pPr>
      <w:r w:rsidRPr="00520EBB">
        <w:rPr>
          <w:rFonts w:hint="eastAsia"/>
        </w:rPr>
        <w:t>采收工具</w:t>
      </w:r>
    </w:p>
    <w:p w:rsidR="002A0EB3" w:rsidRPr="00520EBB" w:rsidRDefault="00693497" w:rsidP="00742E21">
      <w:pPr>
        <w:pStyle w:val="afe"/>
      </w:pPr>
      <w:r w:rsidRPr="00520EBB">
        <w:rPr>
          <w:rFonts w:hint="eastAsia"/>
        </w:rPr>
        <w:t>使用</w:t>
      </w:r>
      <w:r w:rsidR="00A04338" w:rsidRPr="00520EBB">
        <w:rPr>
          <w:rFonts w:hint="eastAsia"/>
        </w:rPr>
        <w:t>修枝剪</w:t>
      </w:r>
      <w:r w:rsidRPr="00520EBB">
        <w:rPr>
          <w:rFonts w:hint="eastAsia"/>
        </w:rPr>
        <w:t>、箩筐、塑料筐等，应清洗干净</w:t>
      </w:r>
      <w:r w:rsidR="002A0EB3" w:rsidRPr="00520EBB">
        <w:rPr>
          <w:rFonts w:hint="eastAsia"/>
        </w:rPr>
        <w:t>。</w:t>
      </w:r>
    </w:p>
    <w:p w:rsidR="002A0EB3" w:rsidRPr="00520EBB" w:rsidRDefault="00E0362F" w:rsidP="00844CF2">
      <w:pPr>
        <w:pStyle w:val="a1"/>
        <w:ind w:left="0"/>
      </w:pPr>
      <w:r w:rsidRPr="00520EBB">
        <w:rPr>
          <w:rFonts w:hint="eastAsia"/>
        </w:rPr>
        <w:t>采收技术</w:t>
      </w:r>
    </w:p>
    <w:p w:rsidR="002A0EB3" w:rsidRPr="00742E21" w:rsidRDefault="00E0362F" w:rsidP="00742E21">
      <w:pPr>
        <w:pStyle w:val="aff9"/>
      </w:pPr>
      <w:r w:rsidRPr="00742E21">
        <w:rPr>
          <w:rFonts w:hint="eastAsia"/>
        </w:rPr>
        <w:t>应选择生长健康、果枝健壮、果实丰产、无病虫害的植株。</w:t>
      </w:r>
    </w:p>
    <w:p w:rsidR="00E0362F" w:rsidRPr="00742E21" w:rsidRDefault="00E0362F" w:rsidP="00742E21">
      <w:pPr>
        <w:pStyle w:val="aff9"/>
      </w:pPr>
      <w:proofErr w:type="gramStart"/>
      <w:r w:rsidRPr="00742E21">
        <w:rPr>
          <w:rFonts w:hint="eastAsia"/>
        </w:rPr>
        <w:t>采强枝留</w:t>
      </w:r>
      <w:proofErr w:type="gramEnd"/>
      <w:r w:rsidRPr="00742E21">
        <w:rPr>
          <w:rFonts w:hint="eastAsia"/>
        </w:rPr>
        <w:t>弱枝、采</w:t>
      </w:r>
      <w:proofErr w:type="gramStart"/>
      <w:r w:rsidRPr="00742E21">
        <w:rPr>
          <w:rFonts w:hint="eastAsia"/>
        </w:rPr>
        <w:t>密枝留疏枝</w:t>
      </w:r>
      <w:proofErr w:type="gramEnd"/>
      <w:r w:rsidRPr="00742E21">
        <w:rPr>
          <w:rFonts w:hint="eastAsia"/>
        </w:rPr>
        <w:t>，做到采果与修剪整形相结合。</w:t>
      </w:r>
    </w:p>
    <w:p w:rsidR="00E0362F" w:rsidRPr="00742E21" w:rsidRDefault="00E0362F" w:rsidP="00742E21">
      <w:pPr>
        <w:pStyle w:val="aff9"/>
      </w:pPr>
      <w:r w:rsidRPr="00742E21">
        <w:rPr>
          <w:rFonts w:hint="eastAsia"/>
        </w:rPr>
        <w:t>采集应由树冠外向内顺序，并保留1/3结果枝</w:t>
      </w:r>
      <w:proofErr w:type="gramStart"/>
      <w:r w:rsidRPr="00742E21">
        <w:rPr>
          <w:rFonts w:hint="eastAsia"/>
        </w:rPr>
        <w:t>用于</w:t>
      </w:r>
      <w:r w:rsidR="005D0E39" w:rsidRPr="00742E21">
        <w:rPr>
          <w:rFonts w:hint="eastAsia"/>
        </w:rPr>
        <w:t>辅养树</w:t>
      </w:r>
      <w:proofErr w:type="gramEnd"/>
      <w:r w:rsidR="005D0E39" w:rsidRPr="00742E21">
        <w:rPr>
          <w:rFonts w:hint="eastAsia"/>
        </w:rPr>
        <w:t>势</w:t>
      </w:r>
      <w:r w:rsidRPr="00742E21">
        <w:rPr>
          <w:rFonts w:hint="eastAsia"/>
        </w:rPr>
        <w:t>。</w:t>
      </w:r>
    </w:p>
    <w:p w:rsidR="00584731" w:rsidRPr="00742E21" w:rsidRDefault="00E0362F" w:rsidP="00742E21">
      <w:pPr>
        <w:pStyle w:val="aff9"/>
      </w:pPr>
      <w:r w:rsidRPr="00742E21">
        <w:rPr>
          <w:rFonts w:hint="eastAsia"/>
        </w:rPr>
        <w:t>将长果枝剪成符合要求的短果枝，轻轻放入干净的筐（箱）中，避免挤压，</w:t>
      </w:r>
      <w:r w:rsidR="00584731" w:rsidRPr="00742E21">
        <w:rPr>
          <w:rFonts w:hint="eastAsia"/>
        </w:rPr>
        <w:t>尽量减少</w:t>
      </w:r>
      <w:proofErr w:type="gramStart"/>
      <w:r w:rsidR="00584731" w:rsidRPr="00742E21">
        <w:rPr>
          <w:rFonts w:hint="eastAsia"/>
        </w:rPr>
        <w:t>果实</w:t>
      </w:r>
      <w:r w:rsidR="005D0E39" w:rsidRPr="00742E21">
        <w:rPr>
          <w:rFonts w:hint="eastAsia"/>
        </w:rPr>
        <w:t>破果流浆</w:t>
      </w:r>
      <w:proofErr w:type="gramEnd"/>
      <w:r w:rsidR="00CE62A5" w:rsidRPr="00742E21">
        <w:rPr>
          <w:rFonts w:hint="eastAsia"/>
        </w:rPr>
        <w:t>损失</w:t>
      </w:r>
      <w:r w:rsidR="00584731" w:rsidRPr="00742E21">
        <w:rPr>
          <w:rFonts w:hint="eastAsia"/>
        </w:rPr>
        <w:t>。</w:t>
      </w:r>
    </w:p>
    <w:p w:rsidR="002A0EB3" w:rsidRPr="00520EBB" w:rsidRDefault="00584731" w:rsidP="00742E21">
      <w:pPr>
        <w:pStyle w:val="a0"/>
      </w:pPr>
      <w:r w:rsidRPr="00520EBB">
        <w:rPr>
          <w:rFonts w:hint="eastAsia"/>
        </w:rPr>
        <w:t>贮运</w:t>
      </w:r>
      <w:bookmarkStart w:id="7" w:name="_GoBack"/>
      <w:bookmarkEnd w:id="7"/>
    </w:p>
    <w:p w:rsidR="002A0EB3" w:rsidRPr="00742E21" w:rsidRDefault="00584731" w:rsidP="00742E21">
      <w:pPr>
        <w:pStyle w:val="affffff"/>
        <w:ind w:left="0"/>
      </w:pPr>
      <w:r w:rsidRPr="00742E21">
        <w:rPr>
          <w:rFonts w:hint="eastAsia"/>
        </w:rPr>
        <w:t>果实采收装筐（箱）后，应放在阴凉、通风处保存，避免日晒雨淋和跺堆。应随采随送，最迟不超过48</w:t>
      </w:r>
      <w:r w:rsidR="00742E21" w:rsidRPr="00742E21">
        <w:rPr>
          <w:rFonts w:hint="eastAsia"/>
        </w:rPr>
        <w:t xml:space="preserve"> </w:t>
      </w:r>
      <w:r w:rsidRPr="00742E21">
        <w:rPr>
          <w:rFonts w:hint="eastAsia"/>
        </w:rPr>
        <w:t>h送到冷库或加工厂。</w:t>
      </w:r>
    </w:p>
    <w:p w:rsidR="00584731" w:rsidRPr="00742E21" w:rsidRDefault="00584731" w:rsidP="00742E21">
      <w:pPr>
        <w:pStyle w:val="affffff"/>
        <w:ind w:left="0"/>
      </w:pPr>
      <w:r w:rsidRPr="00742E21">
        <w:rPr>
          <w:rFonts w:hint="eastAsia"/>
        </w:rPr>
        <w:t>在果枝</w:t>
      </w:r>
      <w:r w:rsidR="00A378ED" w:rsidRPr="00742E21">
        <w:rPr>
          <w:rFonts w:hint="eastAsia"/>
        </w:rPr>
        <w:t>运输过程中，应避免挤压，减少破皮留浆损失</w:t>
      </w:r>
      <w:r w:rsidR="00844CF2" w:rsidRPr="00742E21">
        <w:rPr>
          <w:rFonts w:hint="eastAsia"/>
        </w:rPr>
        <w:t>。</w:t>
      </w:r>
    </w:p>
    <w:p w:rsidR="00744D68" w:rsidRPr="00520EBB" w:rsidRDefault="00744D68" w:rsidP="00744D68">
      <w:pPr>
        <w:pStyle w:val="affffff4"/>
        <w:framePr w:wrap="around" w:hAnchor="page" w:x="4320" w:y="695"/>
      </w:pPr>
      <w:r w:rsidRPr="00520EBB">
        <w:t>_________________________________</w:t>
      </w:r>
    </w:p>
    <w:p w:rsidR="00B63554" w:rsidRPr="00520EBB" w:rsidRDefault="00B63554" w:rsidP="00744D68">
      <w:pPr>
        <w:pStyle w:val="a0"/>
        <w:numPr>
          <w:ilvl w:val="0"/>
          <w:numId w:val="0"/>
        </w:numPr>
      </w:pPr>
    </w:p>
    <w:p w:rsidR="00744D68" w:rsidRPr="00520EBB" w:rsidRDefault="00744D68" w:rsidP="00744D68">
      <w:pPr>
        <w:pStyle w:val="afe"/>
      </w:pPr>
    </w:p>
    <w:p w:rsidR="00744D68" w:rsidRPr="00520EBB" w:rsidRDefault="00744D68" w:rsidP="00744D68">
      <w:pPr>
        <w:pStyle w:val="afe"/>
      </w:pPr>
    </w:p>
    <w:p w:rsidR="00744D68" w:rsidRPr="00744D68" w:rsidRDefault="00744D68" w:rsidP="00744D68">
      <w:pPr>
        <w:pStyle w:val="afe"/>
      </w:pPr>
    </w:p>
    <w:p w:rsidR="00744D68" w:rsidRDefault="00744D68">
      <w:pPr>
        <w:pStyle w:val="affffff4"/>
        <w:framePr w:hSpace="0" w:vSpace="0" w:wrap="auto" w:vAnchor="margin" w:hAnchor="text" w:xAlign="left" w:yAlign="inline"/>
      </w:pPr>
    </w:p>
    <w:p w:rsidR="00744D68" w:rsidRDefault="00744D68">
      <w:pPr>
        <w:pStyle w:val="affffff4"/>
        <w:framePr w:hSpace="0" w:vSpace="0" w:wrap="auto" w:vAnchor="margin" w:hAnchor="text" w:xAlign="left" w:yAlign="inline"/>
      </w:pPr>
    </w:p>
    <w:p w:rsidR="0069115F" w:rsidRDefault="0069115F">
      <w:pPr>
        <w:pStyle w:val="affffff4"/>
        <w:framePr w:hSpace="0" w:vSpace="0" w:wrap="auto" w:vAnchor="margin" w:hAnchor="text" w:xAlign="left" w:yAlign="inline"/>
      </w:pPr>
    </w:p>
    <w:p w:rsidR="0069115F" w:rsidRDefault="0069115F">
      <w:pPr>
        <w:pStyle w:val="affffff4"/>
        <w:framePr w:hSpace="0" w:vSpace="0" w:wrap="auto" w:vAnchor="margin" w:hAnchor="text" w:xAlign="left" w:yAlign="inline"/>
      </w:pPr>
    </w:p>
    <w:p w:rsidR="00D778E7" w:rsidRDefault="00D778E7">
      <w:pPr>
        <w:pStyle w:val="affffff4"/>
        <w:framePr w:hSpace="0" w:vSpace="0" w:wrap="auto" w:vAnchor="margin" w:hAnchor="text" w:xAlign="left" w:yAlign="inline"/>
      </w:pPr>
    </w:p>
    <w:p w:rsidR="00D778E7" w:rsidRDefault="00D778E7">
      <w:pPr>
        <w:pStyle w:val="affffff4"/>
        <w:framePr w:hSpace="0" w:vSpace="0" w:wrap="auto" w:vAnchor="margin" w:hAnchor="text" w:xAlign="left" w:yAlign="inline"/>
      </w:pPr>
    </w:p>
    <w:p w:rsidR="00D778E7" w:rsidRDefault="00D778E7">
      <w:pPr>
        <w:pStyle w:val="affffff4"/>
        <w:framePr w:hSpace="0" w:vSpace="0" w:wrap="auto" w:vAnchor="margin" w:hAnchor="text" w:xAlign="left" w:yAlign="inline"/>
      </w:pPr>
    </w:p>
    <w:p w:rsidR="00D778E7" w:rsidRDefault="00D778E7" w:rsidP="00D778E7">
      <w:pPr>
        <w:spacing w:afterLines="50" w:after="156" w:line="400" w:lineRule="exact"/>
        <w:jc w:val="center"/>
        <w:rPr>
          <w:rFonts w:ascii="黑体" w:eastAsia="黑体"/>
          <w:color w:val="000000"/>
          <w:kern w:val="0"/>
          <w:sz w:val="28"/>
          <w:szCs w:val="28"/>
        </w:rPr>
      </w:pPr>
      <w:r>
        <w:rPr>
          <w:rFonts w:ascii="黑体" w:eastAsia="黑体" w:hint="eastAsia"/>
          <w:color w:val="000000"/>
          <w:kern w:val="0"/>
          <w:sz w:val="28"/>
          <w:szCs w:val="28"/>
        </w:rPr>
        <w:lastRenderedPageBreak/>
        <w:t>地方标准《大果沙棘采收技术规程》编制说明</w:t>
      </w:r>
    </w:p>
    <w:p w:rsidR="00D778E7" w:rsidRDefault="00D778E7" w:rsidP="00D778E7">
      <w:pPr>
        <w:pStyle w:val="affffd"/>
        <w:numPr>
          <w:ilvl w:val="0"/>
          <w:numId w:val="0"/>
        </w:numPr>
        <w:spacing w:beforeLines="50" w:before="156" w:afterLines="50" w:after="156" w:line="260" w:lineRule="exact"/>
        <w:rPr>
          <w:rFonts w:ascii="黑体" w:eastAsia="黑体"/>
          <w:color w:val="000000"/>
        </w:rPr>
      </w:pPr>
      <w:r>
        <w:rPr>
          <w:rFonts w:ascii="黑体" w:eastAsia="黑体" w:hint="eastAsia"/>
          <w:color w:val="000000"/>
        </w:rPr>
        <w:t>一、任务来源</w:t>
      </w:r>
    </w:p>
    <w:p w:rsidR="00D778E7" w:rsidRDefault="00D778E7" w:rsidP="00D778E7">
      <w:pPr>
        <w:pStyle w:val="afe"/>
        <w:rPr>
          <w:color w:val="000000"/>
        </w:rPr>
      </w:pPr>
      <w:r>
        <w:rPr>
          <w:rFonts w:ascii="Times New Roman" w:hint="eastAsia"/>
        </w:rPr>
        <w:t>根据</w:t>
      </w:r>
      <w:r>
        <w:rPr>
          <w:rFonts w:ascii="Times New Roman" w:hint="eastAsia"/>
          <w:szCs w:val="21"/>
        </w:rPr>
        <w:t>自治区市场监督管理局关于征集</w:t>
      </w:r>
      <w:r>
        <w:rPr>
          <w:rFonts w:ascii="Times New Roman"/>
          <w:szCs w:val="21"/>
        </w:rPr>
        <w:t>2019</w:t>
      </w:r>
      <w:r>
        <w:rPr>
          <w:rFonts w:ascii="Times New Roman" w:hint="eastAsia"/>
          <w:szCs w:val="21"/>
        </w:rPr>
        <w:t>年自治区地方标准制（修）订项目的通知要求</w:t>
      </w:r>
      <w:r>
        <w:rPr>
          <w:rFonts w:ascii="Times New Roman" w:hint="eastAsia"/>
        </w:rPr>
        <w:t>，</w:t>
      </w:r>
      <w:r>
        <w:rPr>
          <w:rFonts w:ascii="Times New Roman" w:hint="eastAsia"/>
          <w:szCs w:val="21"/>
        </w:rPr>
        <w:t>为全面贯彻党的十九大精神和新修订的《中华人民共和国标准化法》，深化标准化工作改革，落实《自治区标准化发展战略纲要（</w:t>
      </w:r>
      <w:r>
        <w:rPr>
          <w:rFonts w:ascii="Times New Roman"/>
          <w:szCs w:val="21"/>
        </w:rPr>
        <w:t>2011-2020</w:t>
      </w:r>
      <w:r>
        <w:rPr>
          <w:rFonts w:ascii="Times New Roman" w:hint="eastAsia"/>
          <w:szCs w:val="21"/>
        </w:rPr>
        <w:t>年）》《自治区标准化体系建设发展规划（</w:t>
      </w:r>
      <w:r>
        <w:rPr>
          <w:rFonts w:ascii="Times New Roman"/>
          <w:szCs w:val="21"/>
        </w:rPr>
        <w:t>2016-2020</w:t>
      </w:r>
      <w:r>
        <w:rPr>
          <w:rFonts w:ascii="Times New Roman" w:hint="eastAsia"/>
          <w:szCs w:val="21"/>
        </w:rPr>
        <w:t>）》确定的目标任务，充分发挥标准化在支撑产业发展</w:t>
      </w:r>
      <w:r>
        <w:rPr>
          <w:rFonts w:ascii="Times New Roman" w:hint="eastAsia"/>
        </w:rPr>
        <w:t>和</w:t>
      </w:r>
      <w:r>
        <w:rPr>
          <w:rFonts w:ascii="Times New Roman" w:hint="eastAsia"/>
          <w:szCs w:val="21"/>
        </w:rPr>
        <w:t>促进科技进步中的技术支撑作用，</w:t>
      </w:r>
      <w:r>
        <w:rPr>
          <w:rFonts w:ascii="Times New Roman" w:hint="eastAsia"/>
        </w:rPr>
        <w:t>促进</w:t>
      </w:r>
      <w:r>
        <w:rPr>
          <w:rFonts w:ascii="Times New Roman" w:hint="eastAsia"/>
          <w:szCs w:val="21"/>
        </w:rPr>
        <w:t>国家和自治区重大科技项目中重要技术创新成果向标准转化</w:t>
      </w:r>
      <w:r>
        <w:rPr>
          <w:rFonts w:ascii="Times New Roman" w:hint="eastAsia"/>
        </w:rPr>
        <w:t>，</w:t>
      </w:r>
      <w:r>
        <w:rPr>
          <w:rFonts w:hint="eastAsia"/>
        </w:rPr>
        <w:t>新疆农业科学院农产品贮藏加工研究所、新疆沙棘工程技术中心、新疆康元生物科技股份有限</w:t>
      </w:r>
      <w:r w:rsidRPr="00520EBB">
        <w:rPr>
          <w:rFonts w:hint="eastAsia"/>
        </w:rPr>
        <w:t>公司等单位</w:t>
      </w:r>
      <w:r w:rsidR="0018716A" w:rsidRPr="00520EBB">
        <w:rPr>
          <w:rFonts w:hint="eastAsia"/>
        </w:rPr>
        <w:t>依托“新疆大果沙棘种植与加工关键技术标准研究与示范（2019-8）”项目，</w:t>
      </w:r>
      <w:r w:rsidRPr="00520EBB">
        <w:rPr>
          <w:rFonts w:hint="eastAsia"/>
        </w:rPr>
        <w:t>共同起草了《大果沙棘采收技术规程</w:t>
      </w:r>
      <w:r>
        <w:rPr>
          <w:rFonts w:hint="eastAsia"/>
        </w:rPr>
        <w:t>》推荐</w:t>
      </w:r>
      <w:r>
        <w:rPr>
          <w:rFonts w:hint="eastAsia"/>
          <w:color w:val="000000"/>
        </w:rPr>
        <w:t>性标准，本标准归属新疆维吾尔自治区林业厅管理。</w:t>
      </w:r>
    </w:p>
    <w:p w:rsidR="00D778E7" w:rsidRDefault="00D778E7" w:rsidP="00D778E7">
      <w:pPr>
        <w:pStyle w:val="affffd"/>
        <w:numPr>
          <w:ilvl w:val="0"/>
          <w:numId w:val="0"/>
        </w:numPr>
        <w:spacing w:beforeLines="50" w:before="156" w:afterLines="50" w:after="156" w:line="260" w:lineRule="exact"/>
        <w:rPr>
          <w:rFonts w:ascii="黑体" w:eastAsia="黑体"/>
          <w:color w:val="000000"/>
        </w:rPr>
      </w:pPr>
      <w:r>
        <w:rPr>
          <w:rFonts w:ascii="黑体" w:eastAsia="黑体" w:hint="eastAsia"/>
          <w:color w:val="000000"/>
        </w:rPr>
        <w:t>二、编制目的、意义</w:t>
      </w:r>
    </w:p>
    <w:p w:rsidR="00D778E7" w:rsidRDefault="00D778E7" w:rsidP="00D778E7">
      <w:pPr>
        <w:spacing w:beforeLines="30" w:before="93" w:afterLines="30" w:after="93" w:line="260" w:lineRule="exact"/>
        <w:ind w:firstLineChars="200" w:firstLine="420"/>
        <w:rPr>
          <w:noProof/>
          <w:kern w:val="0"/>
          <w:szCs w:val="21"/>
        </w:rPr>
      </w:pPr>
      <w:r w:rsidRPr="00D778E7">
        <w:rPr>
          <w:noProof/>
          <w:kern w:val="0"/>
          <w:szCs w:val="21"/>
        </w:rPr>
        <w:t>沙棘是一种浆果，果实小而果柄短、果皮薄、簇生长于有棘刺的果枝上，且附着牢固，成熟后受轻微外力即可导致果实破裂，采收非常困难，已成为制约沙棘产业扩大规模生产的瓶颈问题</w:t>
      </w:r>
      <w:r w:rsidRPr="00D778E7">
        <w:rPr>
          <w:rFonts w:hint="eastAsia"/>
          <w:noProof/>
          <w:kern w:val="0"/>
          <w:szCs w:val="21"/>
        </w:rPr>
        <w:t>。</w:t>
      </w:r>
      <w:r w:rsidRPr="00D778E7">
        <w:rPr>
          <w:noProof/>
          <w:kern w:val="0"/>
          <w:szCs w:val="21"/>
        </w:rPr>
        <w:t>人工采收是利用简单工具钩果、摘果、抖果或结合整形连枝带果剪下，手工采集、效率低，一个劳力手工采摘每天平均采收</w:t>
      </w:r>
      <w:r w:rsidRPr="00D778E7">
        <w:rPr>
          <w:noProof/>
          <w:kern w:val="0"/>
          <w:szCs w:val="21"/>
        </w:rPr>
        <w:t xml:space="preserve"> 6</w:t>
      </w:r>
      <w:r w:rsidRPr="00D778E7">
        <w:rPr>
          <w:noProof/>
          <w:kern w:val="0"/>
          <w:szCs w:val="21"/>
        </w:rPr>
        <w:t>～</w:t>
      </w:r>
      <w:r w:rsidRPr="00D778E7">
        <w:rPr>
          <w:noProof/>
          <w:kern w:val="0"/>
          <w:szCs w:val="21"/>
        </w:rPr>
        <w:t>8 kg</w:t>
      </w:r>
      <w:r w:rsidRPr="00D778E7">
        <w:rPr>
          <w:noProof/>
          <w:kern w:val="0"/>
          <w:szCs w:val="21"/>
        </w:rPr>
        <w:t>。采用剪枝法采果</w:t>
      </w:r>
      <w:r w:rsidRPr="00D778E7">
        <w:rPr>
          <w:rFonts w:hint="eastAsia"/>
          <w:noProof/>
          <w:kern w:val="0"/>
          <w:szCs w:val="21"/>
        </w:rPr>
        <w:t>是目前生产中常用的沙棘果实采摘方法，</w:t>
      </w:r>
      <w:r w:rsidRPr="00D778E7">
        <w:rPr>
          <w:noProof/>
          <w:kern w:val="0"/>
          <w:szCs w:val="21"/>
        </w:rPr>
        <w:t>采收最佳时间是</w:t>
      </w:r>
      <w:r w:rsidRPr="00D778E7">
        <w:rPr>
          <w:rFonts w:hint="eastAsia"/>
          <w:noProof/>
          <w:kern w:val="0"/>
          <w:szCs w:val="21"/>
        </w:rPr>
        <w:t>一般是</w:t>
      </w:r>
      <w:r w:rsidRPr="00D778E7">
        <w:rPr>
          <w:noProof/>
          <w:kern w:val="0"/>
          <w:szCs w:val="21"/>
        </w:rPr>
        <w:t>十月下旬以后，温度降至</w:t>
      </w:r>
      <w:r w:rsidRPr="00D778E7">
        <w:rPr>
          <w:noProof/>
          <w:kern w:val="0"/>
          <w:szCs w:val="21"/>
        </w:rPr>
        <w:t xml:space="preserve"> 0</w:t>
      </w:r>
      <w:r w:rsidRPr="00D778E7">
        <w:rPr>
          <w:rFonts w:hint="eastAsia"/>
          <w:noProof/>
          <w:kern w:val="0"/>
          <w:szCs w:val="21"/>
        </w:rPr>
        <w:t>℃</w:t>
      </w:r>
      <w:r w:rsidRPr="00D778E7">
        <w:rPr>
          <w:noProof/>
          <w:kern w:val="0"/>
          <w:szCs w:val="21"/>
        </w:rPr>
        <w:t>以下，沙棘果冷冻后具有一定硬度，进行敲打采果</w:t>
      </w:r>
      <w:r w:rsidRPr="00D778E7">
        <w:rPr>
          <w:rFonts w:hint="eastAsia"/>
          <w:noProof/>
          <w:kern w:val="0"/>
          <w:szCs w:val="21"/>
        </w:rPr>
        <w:t>。然而，关于</w:t>
      </w:r>
      <w:r w:rsidRPr="00D778E7">
        <w:rPr>
          <w:noProof/>
          <w:kern w:val="0"/>
          <w:szCs w:val="21"/>
        </w:rPr>
        <w:t>剪枝法</w:t>
      </w:r>
      <w:r w:rsidRPr="00D778E7">
        <w:rPr>
          <w:rFonts w:hint="eastAsia"/>
          <w:noProof/>
          <w:kern w:val="0"/>
          <w:szCs w:val="21"/>
        </w:rPr>
        <w:t>采用尚未形成相关的标准，无法在生产中进行推广。中华人民共和国水利部</w:t>
      </w:r>
      <w:r w:rsidRPr="00D778E7">
        <w:rPr>
          <w:rFonts w:hint="eastAsia"/>
          <w:noProof/>
          <w:kern w:val="0"/>
          <w:szCs w:val="21"/>
        </w:rPr>
        <w:t>2010</w:t>
      </w:r>
      <w:r w:rsidRPr="00D778E7">
        <w:rPr>
          <w:rFonts w:hint="eastAsia"/>
          <w:noProof/>
          <w:kern w:val="0"/>
          <w:szCs w:val="21"/>
        </w:rPr>
        <w:t>年发布了《</w:t>
      </w:r>
      <w:r w:rsidRPr="00D778E7">
        <w:rPr>
          <w:rFonts w:hint="eastAsia"/>
          <w:noProof/>
          <w:kern w:val="0"/>
          <w:szCs w:val="21"/>
        </w:rPr>
        <w:t>SL494</w:t>
      </w:r>
      <w:r w:rsidRPr="00D778E7">
        <w:rPr>
          <w:noProof/>
          <w:kern w:val="0"/>
          <w:szCs w:val="21"/>
        </w:rPr>
        <w:t xml:space="preserve"> </w:t>
      </w:r>
      <w:r w:rsidRPr="00D778E7">
        <w:rPr>
          <w:rFonts w:hint="eastAsia"/>
          <w:noProof/>
          <w:kern w:val="0"/>
          <w:szCs w:val="21"/>
        </w:rPr>
        <w:t>沙棘果叶采摘技术规范》，但主要针对小果沙棘，不适于大果沙棘的采摘。因此，制定《新疆大果沙棘采收技术规程》十分必要。</w:t>
      </w:r>
      <w:r>
        <w:rPr>
          <w:rFonts w:hint="eastAsia"/>
          <w:noProof/>
          <w:kern w:val="0"/>
          <w:szCs w:val="21"/>
        </w:rPr>
        <w:t>该标准的出台，将有效解决新疆大果沙棘采收难的问题，降低企业生产成本，推动大果沙棘标准化带枝采收提供技术依据。</w:t>
      </w:r>
    </w:p>
    <w:p w:rsidR="00D778E7" w:rsidRDefault="00D778E7" w:rsidP="00D778E7">
      <w:pPr>
        <w:pStyle w:val="affffd"/>
        <w:numPr>
          <w:ilvl w:val="0"/>
          <w:numId w:val="0"/>
        </w:numPr>
        <w:spacing w:beforeLines="50" w:before="156" w:afterLines="50" w:after="156" w:line="260" w:lineRule="exact"/>
        <w:rPr>
          <w:rFonts w:ascii="黑体" w:eastAsia="黑体"/>
          <w:color w:val="000000"/>
        </w:rPr>
      </w:pPr>
      <w:r>
        <w:rPr>
          <w:rFonts w:ascii="黑体" w:eastAsia="黑体" w:hint="eastAsia"/>
          <w:color w:val="000000"/>
        </w:rPr>
        <w:t>三、主要编写过程</w:t>
      </w:r>
    </w:p>
    <w:p w:rsidR="00D778E7" w:rsidRDefault="00D778E7" w:rsidP="00D778E7">
      <w:pPr>
        <w:autoSpaceDE w:val="0"/>
        <w:autoSpaceDN w:val="0"/>
        <w:adjustRightInd w:val="0"/>
        <w:spacing w:beforeLines="30" w:before="93" w:afterLines="30" w:after="93" w:line="260" w:lineRule="exact"/>
        <w:ind w:firstLineChars="150" w:firstLine="315"/>
        <w:jc w:val="left"/>
        <w:rPr>
          <w:noProof/>
          <w:color w:val="000000"/>
          <w:kern w:val="0"/>
          <w:szCs w:val="20"/>
        </w:rPr>
      </w:pPr>
      <w:r>
        <w:rPr>
          <w:rFonts w:hint="eastAsia"/>
          <w:noProof/>
          <w:color w:val="000000"/>
          <w:kern w:val="0"/>
          <w:szCs w:val="20"/>
        </w:rPr>
        <w:t>在编制过程中，</w:t>
      </w:r>
      <w:r>
        <w:rPr>
          <w:rFonts w:hint="eastAsia"/>
        </w:rPr>
        <w:t>新疆农业科学院农产品贮藏加工研究所、新疆沙棘工程技术中心、新疆康元生物科技股份有限公司等单位</w:t>
      </w:r>
      <w:r>
        <w:rPr>
          <w:rFonts w:hint="eastAsia"/>
          <w:noProof/>
          <w:color w:val="000000"/>
          <w:kern w:val="0"/>
          <w:szCs w:val="20"/>
        </w:rPr>
        <w:t>主要技术人员依托</w:t>
      </w:r>
      <w:r>
        <w:rPr>
          <w:rFonts w:hint="eastAsia"/>
        </w:rPr>
        <w:t>新疆康元生物科技股份有限公司现有的企业标准</w:t>
      </w:r>
      <w:r>
        <w:rPr>
          <w:rFonts w:hint="eastAsia"/>
          <w:noProof/>
          <w:color w:val="000000"/>
          <w:kern w:val="0"/>
          <w:szCs w:val="20"/>
        </w:rPr>
        <w:t>，针对我区大果沙棘采收难的问题进行考察与调研，并在</w:t>
      </w:r>
      <w:r>
        <w:rPr>
          <w:rFonts w:hint="eastAsia"/>
        </w:rPr>
        <w:t>新疆农业科学院农产品贮藏加工研究所和新疆康元生物科技股份有限公司</w:t>
      </w:r>
      <w:r>
        <w:rPr>
          <w:rFonts w:hint="eastAsia"/>
          <w:noProof/>
          <w:color w:val="000000"/>
          <w:kern w:val="0"/>
          <w:szCs w:val="20"/>
        </w:rPr>
        <w:t>等地开展</w:t>
      </w:r>
      <w:r>
        <w:rPr>
          <w:rFonts w:hint="eastAsia"/>
        </w:rPr>
        <w:t>关键技术</w:t>
      </w:r>
      <w:r>
        <w:rPr>
          <w:rFonts w:hint="eastAsia"/>
          <w:noProof/>
          <w:color w:val="000000"/>
          <w:kern w:val="0"/>
          <w:szCs w:val="20"/>
        </w:rPr>
        <w:t>试验研究，经过</w:t>
      </w:r>
      <w:r>
        <w:rPr>
          <w:noProof/>
          <w:color w:val="000000"/>
          <w:kern w:val="0"/>
          <w:szCs w:val="20"/>
        </w:rPr>
        <w:t>2</w:t>
      </w:r>
      <w:r>
        <w:rPr>
          <w:rFonts w:hint="eastAsia"/>
          <w:noProof/>
          <w:color w:val="000000"/>
          <w:kern w:val="0"/>
          <w:szCs w:val="20"/>
        </w:rPr>
        <w:t>年的努力，获取了较好的试验效果，并在企业进行技术示范，在广泛征求有关企业的建议的基础上形成初稿。同时参照了有关国家标准、行业标准、企业标准等，会同编制单位反复商讨，编制了《</w:t>
      </w:r>
      <w:r>
        <w:rPr>
          <w:rFonts w:hint="eastAsia"/>
        </w:rPr>
        <w:t>大果沙棘采收技术规程</w:t>
      </w:r>
      <w:r>
        <w:rPr>
          <w:rFonts w:hint="eastAsia"/>
          <w:noProof/>
          <w:color w:val="000000"/>
          <w:kern w:val="0"/>
          <w:szCs w:val="20"/>
        </w:rPr>
        <w:t>》，并将技术标准草案提交有关部门征求意见，组织相关专家进行函审，根据专家函审及会审意见反复修改而成。本标准规范参照</w:t>
      </w:r>
      <w:r>
        <w:rPr>
          <w:noProof/>
          <w:color w:val="000000"/>
          <w:kern w:val="0"/>
          <w:szCs w:val="20"/>
        </w:rPr>
        <w:t>GB/T1.1-2009</w:t>
      </w:r>
      <w:r>
        <w:rPr>
          <w:rFonts w:hint="eastAsia"/>
          <w:noProof/>
          <w:color w:val="000000"/>
          <w:kern w:val="0"/>
          <w:szCs w:val="20"/>
        </w:rPr>
        <w:t>《标准化工作导则第一部分：标准结构和编制》编写。</w:t>
      </w:r>
    </w:p>
    <w:p w:rsidR="00D778E7" w:rsidRDefault="00D778E7" w:rsidP="00D778E7">
      <w:pPr>
        <w:pStyle w:val="affffd"/>
        <w:numPr>
          <w:ilvl w:val="0"/>
          <w:numId w:val="0"/>
        </w:numPr>
        <w:spacing w:beforeLines="50" w:before="156" w:afterLines="50" w:after="156" w:line="260" w:lineRule="exact"/>
        <w:rPr>
          <w:rFonts w:ascii="黑体" w:eastAsia="黑体"/>
          <w:color w:val="000000"/>
        </w:rPr>
      </w:pPr>
      <w:r>
        <w:rPr>
          <w:rFonts w:ascii="黑体" w:eastAsia="黑体" w:hint="eastAsia"/>
          <w:color w:val="000000"/>
        </w:rPr>
        <w:t>四、主要技术指标的确定</w:t>
      </w:r>
    </w:p>
    <w:p w:rsidR="00D778E7" w:rsidRDefault="00D778E7" w:rsidP="00D778E7">
      <w:pPr>
        <w:pStyle w:val="affffd"/>
        <w:numPr>
          <w:ilvl w:val="0"/>
          <w:numId w:val="0"/>
        </w:numPr>
        <w:spacing w:beforeLines="30" w:before="93" w:afterLines="30" w:after="93" w:line="260" w:lineRule="exact"/>
        <w:ind w:firstLine="408"/>
        <w:rPr>
          <w:rFonts w:ascii="黑体" w:eastAsia="黑体"/>
          <w:color w:val="000000"/>
        </w:rPr>
      </w:pPr>
      <w:r>
        <w:rPr>
          <w:rFonts w:ascii="黑体" w:eastAsia="黑体" w:hint="eastAsia"/>
          <w:color w:val="000000"/>
        </w:rPr>
        <w:t>1、采收要求</w:t>
      </w:r>
    </w:p>
    <w:p w:rsidR="00D778E7" w:rsidRPr="00D778E7" w:rsidRDefault="00D778E7" w:rsidP="00D778E7">
      <w:pPr>
        <w:pStyle w:val="afe"/>
      </w:pPr>
      <w:r>
        <w:rPr>
          <w:rFonts w:ascii="Times New Roman" w:hint="eastAsia"/>
          <w:bCs/>
        </w:rPr>
        <w:t>采收对象为</w:t>
      </w:r>
      <w:r>
        <w:rPr>
          <w:rFonts w:hint="eastAsia"/>
        </w:rPr>
        <w:t>为2年生结果枝，果实农药残留按照</w:t>
      </w:r>
      <w:r w:rsidRPr="00693497">
        <w:rPr>
          <w:rFonts w:ascii="Times New Roman" w:hint="eastAsia"/>
          <w:noProof w:val="0"/>
          <w:kern w:val="2"/>
          <w:szCs w:val="24"/>
        </w:rPr>
        <w:t>GB/T 5009.19</w:t>
      </w:r>
      <w:r w:rsidRPr="00693497">
        <w:rPr>
          <w:rFonts w:ascii="Times New Roman" w:hint="eastAsia"/>
          <w:noProof w:val="0"/>
          <w:kern w:val="2"/>
          <w:szCs w:val="24"/>
        </w:rPr>
        <w:t>和</w:t>
      </w:r>
      <w:r w:rsidRPr="00693497">
        <w:rPr>
          <w:rFonts w:ascii="Times New Roman" w:hint="eastAsia"/>
          <w:noProof w:val="0"/>
          <w:kern w:val="2"/>
          <w:szCs w:val="24"/>
        </w:rPr>
        <w:t>GB/T 5009.20</w:t>
      </w:r>
      <w:r>
        <w:rPr>
          <w:rFonts w:hint="eastAsia"/>
        </w:rPr>
        <w:t>规定执行。采收时间依据企业多年的实践经验获得，</w:t>
      </w:r>
      <w:r w:rsidRPr="00D778E7">
        <w:rPr>
          <w:rFonts w:hint="eastAsia"/>
        </w:rPr>
        <w:t>果枝长短与粗度带枝采果的果枝长度</w:t>
      </w:r>
      <w:r>
        <w:rPr>
          <w:rFonts w:hint="eastAsia"/>
        </w:rPr>
        <w:t>、</w:t>
      </w:r>
      <w:r w:rsidRPr="00D778E7">
        <w:rPr>
          <w:rFonts w:hint="eastAsia"/>
        </w:rPr>
        <w:t>果枝基茎</w:t>
      </w:r>
      <w:r>
        <w:rPr>
          <w:rFonts w:hint="eastAsia"/>
        </w:rPr>
        <w:t>、结实密度及采果强度均根据专家生产调研及企业实际应用获得。</w:t>
      </w:r>
    </w:p>
    <w:p w:rsidR="00D778E7" w:rsidRDefault="00D778E7" w:rsidP="00D778E7">
      <w:pPr>
        <w:pStyle w:val="a1"/>
        <w:numPr>
          <w:ilvl w:val="0"/>
          <w:numId w:val="0"/>
        </w:numPr>
        <w:spacing w:beforeLines="30" w:before="93" w:afterLines="30" w:after="93" w:line="260" w:lineRule="exact"/>
        <w:ind w:firstLineChars="200" w:firstLine="420"/>
        <w:rPr>
          <w:color w:val="000000"/>
        </w:rPr>
      </w:pPr>
      <w:r>
        <w:rPr>
          <w:rFonts w:hint="eastAsia"/>
          <w:color w:val="000000"/>
        </w:rPr>
        <w:t>2、采收技术</w:t>
      </w:r>
    </w:p>
    <w:p w:rsidR="00D778E7" w:rsidRPr="00D778E7" w:rsidRDefault="00D778E7" w:rsidP="00D778E7">
      <w:pPr>
        <w:pStyle w:val="afe"/>
      </w:pPr>
      <w:r>
        <w:rPr>
          <w:rFonts w:hint="eastAsia"/>
        </w:rPr>
        <w:t>大果沙棘采收工具及采收技术依据企业实际应用获得。</w:t>
      </w:r>
    </w:p>
    <w:p w:rsidR="00D778E7" w:rsidRDefault="00D778E7" w:rsidP="00D778E7">
      <w:pPr>
        <w:autoSpaceDE w:val="0"/>
        <w:autoSpaceDN w:val="0"/>
        <w:adjustRightInd w:val="0"/>
        <w:spacing w:beforeLines="30" w:before="93" w:afterLines="30" w:after="93" w:line="260" w:lineRule="exact"/>
        <w:ind w:firstLineChars="200" w:firstLine="420"/>
        <w:jc w:val="left"/>
        <w:rPr>
          <w:rFonts w:ascii="黑体" w:eastAsia="黑体"/>
          <w:color w:val="000000"/>
          <w:kern w:val="0"/>
          <w:szCs w:val="21"/>
        </w:rPr>
      </w:pPr>
      <w:r>
        <w:rPr>
          <w:rFonts w:ascii="黑体" w:eastAsia="黑体" w:hint="eastAsia"/>
          <w:color w:val="000000"/>
          <w:kern w:val="0"/>
          <w:szCs w:val="21"/>
        </w:rPr>
        <w:t>3、贮运</w:t>
      </w:r>
    </w:p>
    <w:p w:rsidR="00D778E7" w:rsidRDefault="00D778E7" w:rsidP="00D778E7">
      <w:pPr>
        <w:autoSpaceDE w:val="0"/>
        <w:autoSpaceDN w:val="0"/>
        <w:adjustRightInd w:val="0"/>
        <w:spacing w:beforeLines="30" w:before="93" w:afterLines="30" w:after="93" w:line="260" w:lineRule="exact"/>
        <w:ind w:firstLineChars="200" w:firstLine="420"/>
        <w:jc w:val="left"/>
        <w:rPr>
          <w:rFonts w:ascii="宋体"/>
          <w:noProof/>
          <w:kern w:val="0"/>
          <w:szCs w:val="20"/>
        </w:rPr>
      </w:pPr>
      <w:r>
        <w:rPr>
          <w:rFonts w:ascii="宋体" w:hint="eastAsia"/>
          <w:noProof/>
          <w:kern w:val="0"/>
          <w:szCs w:val="20"/>
        </w:rPr>
        <w:t>大果沙棘的贮运要求主要依据生产经验获得。</w:t>
      </w:r>
    </w:p>
    <w:p w:rsidR="00D778E7" w:rsidRDefault="00D778E7" w:rsidP="00D778E7">
      <w:pPr>
        <w:autoSpaceDE w:val="0"/>
        <w:autoSpaceDN w:val="0"/>
        <w:adjustRightInd w:val="0"/>
        <w:spacing w:beforeLines="30" w:before="93" w:afterLines="30" w:after="93" w:line="260" w:lineRule="exact"/>
        <w:jc w:val="left"/>
        <w:rPr>
          <w:rFonts w:ascii="黑体" w:eastAsia="黑体"/>
          <w:color w:val="000000"/>
          <w:kern w:val="0"/>
          <w:szCs w:val="21"/>
        </w:rPr>
      </w:pPr>
      <w:r>
        <w:rPr>
          <w:rFonts w:ascii="黑体" w:eastAsia="黑体" w:hint="eastAsia"/>
          <w:color w:val="000000"/>
          <w:kern w:val="0"/>
          <w:szCs w:val="21"/>
        </w:rPr>
        <w:t>五、标准重大问题的处理</w:t>
      </w:r>
    </w:p>
    <w:p w:rsidR="00D778E7" w:rsidRDefault="00D778E7" w:rsidP="00D778E7">
      <w:pPr>
        <w:autoSpaceDE w:val="0"/>
        <w:autoSpaceDN w:val="0"/>
        <w:adjustRightInd w:val="0"/>
        <w:spacing w:beforeLines="30" w:before="93" w:afterLines="30" w:after="93" w:line="260" w:lineRule="exact"/>
        <w:ind w:firstLineChars="200" w:firstLine="420"/>
        <w:jc w:val="left"/>
        <w:rPr>
          <w:noProof/>
          <w:kern w:val="0"/>
        </w:rPr>
      </w:pPr>
      <w:r>
        <w:rPr>
          <w:rFonts w:hint="eastAsia"/>
          <w:noProof/>
          <w:kern w:val="0"/>
        </w:rPr>
        <w:t>本标准的制定经过了多次专家评审，起草人参照专家提出的问题进行了反复修改，使之更加严谨，增强了标准的严肃性和科学性。</w:t>
      </w:r>
    </w:p>
    <w:p w:rsidR="00D778E7" w:rsidRPr="00B86C3F" w:rsidRDefault="00D778E7" w:rsidP="00D778E7">
      <w:pPr>
        <w:autoSpaceDE w:val="0"/>
        <w:autoSpaceDN w:val="0"/>
        <w:adjustRightInd w:val="0"/>
        <w:spacing w:beforeLines="50" w:before="156" w:afterLines="50" w:after="156"/>
        <w:jc w:val="left"/>
        <w:rPr>
          <w:rFonts w:ascii="黑体" w:eastAsia="黑体" w:hAnsi="黑体"/>
          <w:color w:val="000000"/>
          <w:szCs w:val="21"/>
        </w:rPr>
      </w:pPr>
      <w:r w:rsidRPr="00B86C3F">
        <w:rPr>
          <w:rFonts w:ascii="黑体" w:eastAsia="黑体" w:hAnsi="黑体" w:hint="eastAsia"/>
          <w:color w:val="000000"/>
          <w:szCs w:val="21"/>
        </w:rPr>
        <w:lastRenderedPageBreak/>
        <w:t>六、重大分歧意见的处理经过和依据</w:t>
      </w:r>
    </w:p>
    <w:p w:rsidR="00D778E7" w:rsidRPr="00B86C3F" w:rsidRDefault="00D778E7" w:rsidP="00D778E7">
      <w:pPr>
        <w:autoSpaceDE w:val="0"/>
        <w:autoSpaceDN w:val="0"/>
        <w:adjustRightInd w:val="0"/>
        <w:spacing w:line="260" w:lineRule="exact"/>
        <w:ind w:firstLineChars="196" w:firstLine="412"/>
        <w:jc w:val="left"/>
        <w:rPr>
          <w:color w:val="000000"/>
        </w:rPr>
      </w:pPr>
      <w:r w:rsidRPr="00B86C3F">
        <w:rPr>
          <w:rFonts w:hint="eastAsia"/>
          <w:color w:val="000000"/>
        </w:rPr>
        <w:t>本标准研制过程中没有重大意见分歧。</w:t>
      </w:r>
    </w:p>
    <w:p w:rsidR="00D778E7" w:rsidRPr="00B86C3F" w:rsidRDefault="00D778E7" w:rsidP="00D778E7">
      <w:pPr>
        <w:autoSpaceDE w:val="0"/>
        <w:autoSpaceDN w:val="0"/>
        <w:adjustRightInd w:val="0"/>
        <w:spacing w:beforeLines="50" w:before="156" w:afterLines="50" w:after="156" w:line="260" w:lineRule="exact"/>
        <w:jc w:val="left"/>
        <w:rPr>
          <w:rFonts w:ascii="黑体" w:eastAsia="黑体" w:hAnsi="黑体"/>
          <w:color w:val="000000"/>
          <w:szCs w:val="21"/>
        </w:rPr>
      </w:pPr>
      <w:r w:rsidRPr="00B86C3F">
        <w:rPr>
          <w:rFonts w:ascii="黑体" w:eastAsia="黑体" w:hAnsi="黑体" w:hint="eastAsia"/>
          <w:color w:val="000000"/>
          <w:szCs w:val="21"/>
        </w:rPr>
        <w:t>七、作为强制或推荐性标准的意见</w:t>
      </w:r>
    </w:p>
    <w:p w:rsidR="00D778E7" w:rsidRPr="00B86C3F" w:rsidRDefault="00D778E7" w:rsidP="00D778E7">
      <w:pPr>
        <w:autoSpaceDE w:val="0"/>
        <w:autoSpaceDN w:val="0"/>
        <w:adjustRightInd w:val="0"/>
        <w:spacing w:line="260" w:lineRule="exact"/>
        <w:ind w:firstLineChars="200" w:firstLine="420"/>
        <w:jc w:val="left"/>
        <w:rPr>
          <w:color w:val="000000"/>
        </w:rPr>
      </w:pPr>
      <w:r w:rsidRPr="00B86C3F">
        <w:rPr>
          <w:rFonts w:hint="eastAsia"/>
          <w:color w:val="000000"/>
        </w:rPr>
        <w:t>本标准为推荐性地方标准。</w:t>
      </w:r>
    </w:p>
    <w:p w:rsidR="00D778E7" w:rsidRPr="00B86C3F" w:rsidRDefault="00D778E7" w:rsidP="00D778E7">
      <w:pPr>
        <w:autoSpaceDE w:val="0"/>
        <w:autoSpaceDN w:val="0"/>
        <w:adjustRightInd w:val="0"/>
        <w:spacing w:beforeLines="50" w:before="156" w:afterLines="50" w:after="156" w:line="260" w:lineRule="exact"/>
        <w:jc w:val="left"/>
        <w:rPr>
          <w:rFonts w:ascii="黑体" w:eastAsia="黑体" w:hAnsi="黑体"/>
          <w:color w:val="000000"/>
          <w:szCs w:val="21"/>
        </w:rPr>
      </w:pPr>
      <w:r w:rsidRPr="00B86C3F">
        <w:rPr>
          <w:rFonts w:ascii="黑体" w:eastAsia="黑体" w:hAnsi="黑体" w:hint="eastAsia"/>
          <w:color w:val="000000"/>
          <w:szCs w:val="21"/>
        </w:rPr>
        <w:t>八、 贯彻标准的要求和措施建议</w:t>
      </w:r>
    </w:p>
    <w:p w:rsidR="00D778E7" w:rsidRPr="00B86C3F" w:rsidRDefault="00D778E7" w:rsidP="00D778E7">
      <w:pPr>
        <w:autoSpaceDE w:val="0"/>
        <w:autoSpaceDN w:val="0"/>
        <w:adjustRightInd w:val="0"/>
        <w:spacing w:line="260" w:lineRule="exact"/>
        <w:ind w:firstLineChars="250" w:firstLine="525"/>
        <w:jc w:val="left"/>
        <w:rPr>
          <w:color w:val="000000"/>
        </w:rPr>
      </w:pPr>
      <w:r w:rsidRPr="00B86C3F">
        <w:rPr>
          <w:rFonts w:hint="eastAsia"/>
          <w:color w:val="000000"/>
        </w:rPr>
        <w:t>正式发布后，建议相关标准配备到位，及时进行宣传培训，定期对执行情况进行总结、考评。</w:t>
      </w:r>
    </w:p>
    <w:p w:rsidR="00D778E7" w:rsidRDefault="00D778E7" w:rsidP="00D778E7">
      <w:pPr>
        <w:pStyle w:val="affffff4"/>
        <w:framePr w:hSpace="0" w:vSpace="0" w:wrap="auto" w:vAnchor="margin" w:hAnchor="text" w:xAlign="left" w:yAlign="inline"/>
      </w:pPr>
    </w:p>
    <w:p w:rsidR="00D778E7" w:rsidRDefault="00D778E7" w:rsidP="00D778E7">
      <w:pPr>
        <w:pStyle w:val="affffff4"/>
        <w:framePr w:hSpace="0" w:vSpace="0" w:wrap="auto" w:vAnchor="margin" w:hAnchor="text" w:xAlign="left" w:yAlign="inline"/>
      </w:pPr>
    </w:p>
    <w:p w:rsidR="00D778E7" w:rsidRDefault="00D778E7" w:rsidP="00D778E7">
      <w:pPr>
        <w:pStyle w:val="affffff4"/>
        <w:framePr w:hSpace="0" w:vSpace="0" w:wrap="auto" w:vAnchor="margin" w:hAnchor="text" w:xAlign="left" w:yAlign="inline"/>
        <w:rPr>
          <w:sz w:val="22"/>
        </w:rPr>
      </w:pPr>
    </w:p>
    <w:p w:rsidR="00D778E7" w:rsidRPr="00B86C3F" w:rsidRDefault="00D778E7" w:rsidP="00D778E7">
      <w:pPr>
        <w:ind w:firstLineChars="200" w:firstLine="420"/>
      </w:pPr>
    </w:p>
    <w:p w:rsidR="00D778E7" w:rsidRPr="00D778E7" w:rsidRDefault="00D778E7">
      <w:pPr>
        <w:pStyle w:val="affffff4"/>
        <w:framePr w:hSpace="0" w:vSpace="0" w:wrap="auto" w:vAnchor="margin" w:hAnchor="text" w:xAlign="left" w:yAlign="inline"/>
      </w:pPr>
    </w:p>
    <w:sectPr w:rsidR="00D778E7" w:rsidRPr="00D778E7"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9BF" w:rsidRDefault="00FF09BF">
      <w:r>
        <w:separator/>
      </w:r>
    </w:p>
  </w:endnote>
  <w:endnote w:type="continuationSeparator" w:id="0">
    <w:p w:rsidR="00FF09BF" w:rsidRDefault="00FF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LF-3-8-1675313493+ZDDO4p-270">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54" w:rsidRDefault="00B63554" w:rsidP="00B63554">
    <w:pPr>
      <w:pStyle w:val="aff"/>
    </w:pPr>
    <w:r>
      <w:fldChar w:fldCharType="begin"/>
    </w:r>
    <w:r>
      <w:instrText xml:space="preserve"> PAGE  \* MERGEFORMAT </w:instrText>
    </w:r>
    <w:r>
      <w:fldChar w:fldCharType="separate"/>
    </w:r>
    <w:r w:rsidR="00742E2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9BF" w:rsidRDefault="00FF09BF">
      <w:r>
        <w:separator/>
      </w:r>
    </w:p>
  </w:footnote>
  <w:footnote w:type="continuationSeparator" w:id="0">
    <w:p w:rsidR="00FF09BF" w:rsidRDefault="00FF0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54" w:rsidRDefault="00F73A31" w:rsidP="005F77A6">
    <w:pPr>
      <w:pStyle w:val="aff0"/>
      <w:wordWrap w:val="0"/>
    </w:pPr>
    <w:r>
      <w:t>DB</w:t>
    </w:r>
    <w:r w:rsidR="005F77A6">
      <w:rPr>
        <w:rFonts w:hint="eastAsia"/>
      </w:rPr>
      <w:t xml:space="preserve">N </w:t>
    </w:r>
    <w:r w:rsidR="00B63554">
      <w:t>65</w:t>
    </w:r>
    <w:r w:rsidR="004225ED">
      <w:rPr>
        <w:rFonts w:hint="eastAsia"/>
      </w:rPr>
      <w:t>01</w:t>
    </w:r>
    <w:r w:rsidR="00B63554">
      <w:t xml:space="preserve">/T </w:t>
    </w:r>
    <w:r w:rsidR="004225ED">
      <w:rPr>
        <w:rFonts w:hint="eastAsia"/>
      </w:rPr>
      <w:t>011</w:t>
    </w:r>
    <w:r w:rsidR="00B63554">
      <w:t>—</w:t>
    </w:r>
    <w:r w:rsidR="00B63554">
      <w:t>20</w:t>
    </w:r>
    <w:r w:rsidR="004225ED">
      <w:rPr>
        <w:rFonts w:hint="eastAsia"/>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4A"/>
    <w:rsid w:val="00000244"/>
    <w:rsid w:val="0000185F"/>
    <w:rsid w:val="0000586F"/>
    <w:rsid w:val="00013D86"/>
    <w:rsid w:val="00013E02"/>
    <w:rsid w:val="0002143C"/>
    <w:rsid w:val="00025A65"/>
    <w:rsid w:val="00026C31"/>
    <w:rsid w:val="00027280"/>
    <w:rsid w:val="00030882"/>
    <w:rsid w:val="000320A7"/>
    <w:rsid w:val="000325EA"/>
    <w:rsid w:val="00035925"/>
    <w:rsid w:val="00055371"/>
    <w:rsid w:val="000607A3"/>
    <w:rsid w:val="000657F7"/>
    <w:rsid w:val="00067CDF"/>
    <w:rsid w:val="00074FBE"/>
    <w:rsid w:val="00083A09"/>
    <w:rsid w:val="0009005E"/>
    <w:rsid w:val="00092001"/>
    <w:rsid w:val="00092857"/>
    <w:rsid w:val="000979D9"/>
    <w:rsid w:val="000A20A9"/>
    <w:rsid w:val="000A48B1"/>
    <w:rsid w:val="000B3143"/>
    <w:rsid w:val="000B405D"/>
    <w:rsid w:val="000C6B05"/>
    <w:rsid w:val="000C6DD6"/>
    <w:rsid w:val="000C73D4"/>
    <w:rsid w:val="000D3D4C"/>
    <w:rsid w:val="000D4F51"/>
    <w:rsid w:val="000D718B"/>
    <w:rsid w:val="000E0C46"/>
    <w:rsid w:val="000E15EE"/>
    <w:rsid w:val="000F030C"/>
    <w:rsid w:val="000F129C"/>
    <w:rsid w:val="001024A1"/>
    <w:rsid w:val="001056DE"/>
    <w:rsid w:val="001124C0"/>
    <w:rsid w:val="0013175F"/>
    <w:rsid w:val="0013364D"/>
    <w:rsid w:val="001343BB"/>
    <w:rsid w:val="001512B4"/>
    <w:rsid w:val="001532A0"/>
    <w:rsid w:val="001620A5"/>
    <w:rsid w:val="00164E53"/>
    <w:rsid w:val="0016699D"/>
    <w:rsid w:val="00175159"/>
    <w:rsid w:val="00176208"/>
    <w:rsid w:val="0017780C"/>
    <w:rsid w:val="0018211B"/>
    <w:rsid w:val="001840D3"/>
    <w:rsid w:val="0018716A"/>
    <w:rsid w:val="001900F8"/>
    <w:rsid w:val="00191258"/>
    <w:rsid w:val="00192680"/>
    <w:rsid w:val="00193037"/>
    <w:rsid w:val="00193A2C"/>
    <w:rsid w:val="00194538"/>
    <w:rsid w:val="001A288E"/>
    <w:rsid w:val="001B09CA"/>
    <w:rsid w:val="001B6DC2"/>
    <w:rsid w:val="001C024A"/>
    <w:rsid w:val="001C149C"/>
    <w:rsid w:val="001C21AC"/>
    <w:rsid w:val="001C3689"/>
    <w:rsid w:val="001C47BA"/>
    <w:rsid w:val="001C59EA"/>
    <w:rsid w:val="001D406C"/>
    <w:rsid w:val="001D41EE"/>
    <w:rsid w:val="001D4BEB"/>
    <w:rsid w:val="001E0380"/>
    <w:rsid w:val="001E13B1"/>
    <w:rsid w:val="001F3A19"/>
    <w:rsid w:val="002009E4"/>
    <w:rsid w:val="00201053"/>
    <w:rsid w:val="0020251B"/>
    <w:rsid w:val="0022185E"/>
    <w:rsid w:val="00234467"/>
    <w:rsid w:val="0023578F"/>
    <w:rsid w:val="00237D8D"/>
    <w:rsid w:val="00241DA2"/>
    <w:rsid w:val="00247FEE"/>
    <w:rsid w:val="00250E7D"/>
    <w:rsid w:val="002527DD"/>
    <w:rsid w:val="002565D5"/>
    <w:rsid w:val="002622C0"/>
    <w:rsid w:val="002778AE"/>
    <w:rsid w:val="0028269A"/>
    <w:rsid w:val="00283590"/>
    <w:rsid w:val="00286973"/>
    <w:rsid w:val="00294E70"/>
    <w:rsid w:val="002954B8"/>
    <w:rsid w:val="002A0EB3"/>
    <w:rsid w:val="002A1924"/>
    <w:rsid w:val="002A7420"/>
    <w:rsid w:val="002A7A7E"/>
    <w:rsid w:val="002B0F12"/>
    <w:rsid w:val="002B1308"/>
    <w:rsid w:val="002B4554"/>
    <w:rsid w:val="002B707C"/>
    <w:rsid w:val="002C72D8"/>
    <w:rsid w:val="002D11FA"/>
    <w:rsid w:val="002D19A4"/>
    <w:rsid w:val="002E0DDF"/>
    <w:rsid w:val="002E2128"/>
    <w:rsid w:val="002E2906"/>
    <w:rsid w:val="002E5635"/>
    <w:rsid w:val="002E64C3"/>
    <w:rsid w:val="002E6A2C"/>
    <w:rsid w:val="002F035E"/>
    <w:rsid w:val="002F0FE8"/>
    <w:rsid w:val="002F1D8C"/>
    <w:rsid w:val="002F21DA"/>
    <w:rsid w:val="00301F39"/>
    <w:rsid w:val="00303D27"/>
    <w:rsid w:val="00325926"/>
    <w:rsid w:val="00327A8A"/>
    <w:rsid w:val="003339A3"/>
    <w:rsid w:val="00336610"/>
    <w:rsid w:val="00343F73"/>
    <w:rsid w:val="00345060"/>
    <w:rsid w:val="003451FB"/>
    <w:rsid w:val="00352629"/>
    <w:rsid w:val="0035323B"/>
    <w:rsid w:val="00353D19"/>
    <w:rsid w:val="003609D2"/>
    <w:rsid w:val="00363F22"/>
    <w:rsid w:val="00375564"/>
    <w:rsid w:val="00383191"/>
    <w:rsid w:val="00386DED"/>
    <w:rsid w:val="003912E7"/>
    <w:rsid w:val="00393947"/>
    <w:rsid w:val="00395141"/>
    <w:rsid w:val="003A2275"/>
    <w:rsid w:val="003A6A4F"/>
    <w:rsid w:val="003A7088"/>
    <w:rsid w:val="003B00DF"/>
    <w:rsid w:val="003B1275"/>
    <w:rsid w:val="003B1778"/>
    <w:rsid w:val="003C11CB"/>
    <w:rsid w:val="003C3017"/>
    <w:rsid w:val="003C75F3"/>
    <w:rsid w:val="003C78A3"/>
    <w:rsid w:val="003E1867"/>
    <w:rsid w:val="003E5729"/>
    <w:rsid w:val="003F22BB"/>
    <w:rsid w:val="003F4EE0"/>
    <w:rsid w:val="00402153"/>
    <w:rsid w:val="00402FC1"/>
    <w:rsid w:val="004225ED"/>
    <w:rsid w:val="00425082"/>
    <w:rsid w:val="00431DEB"/>
    <w:rsid w:val="00445ECA"/>
    <w:rsid w:val="00446B29"/>
    <w:rsid w:val="00453F9A"/>
    <w:rsid w:val="00464903"/>
    <w:rsid w:val="00471E91"/>
    <w:rsid w:val="00474079"/>
    <w:rsid w:val="00474675"/>
    <w:rsid w:val="0047470C"/>
    <w:rsid w:val="004A203E"/>
    <w:rsid w:val="004A35F9"/>
    <w:rsid w:val="004B24C1"/>
    <w:rsid w:val="004B3092"/>
    <w:rsid w:val="004B49B1"/>
    <w:rsid w:val="004C292F"/>
    <w:rsid w:val="004D306F"/>
    <w:rsid w:val="004E5A47"/>
    <w:rsid w:val="004F3183"/>
    <w:rsid w:val="00510280"/>
    <w:rsid w:val="00513D73"/>
    <w:rsid w:val="00514A43"/>
    <w:rsid w:val="005174E5"/>
    <w:rsid w:val="00520898"/>
    <w:rsid w:val="00520EBB"/>
    <w:rsid w:val="00522393"/>
    <w:rsid w:val="00522620"/>
    <w:rsid w:val="00525656"/>
    <w:rsid w:val="00525BF3"/>
    <w:rsid w:val="00534C02"/>
    <w:rsid w:val="0054044C"/>
    <w:rsid w:val="0054264B"/>
    <w:rsid w:val="00543786"/>
    <w:rsid w:val="00546D0D"/>
    <w:rsid w:val="0055153A"/>
    <w:rsid w:val="005533D7"/>
    <w:rsid w:val="00554B63"/>
    <w:rsid w:val="00561D1B"/>
    <w:rsid w:val="0056544B"/>
    <w:rsid w:val="005703DE"/>
    <w:rsid w:val="00582BBE"/>
    <w:rsid w:val="0058464E"/>
    <w:rsid w:val="00584731"/>
    <w:rsid w:val="005A01CB"/>
    <w:rsid w:val="005A58FF"/>
    <w:rsid w:val="005A5EAF"/>
    <w:rsid w:val="005A64C0"/>
    <w:rsid w:val="005B3C11"/>
    <w:rsid w:val="005C1C28"/>
    <w:rsid w:val="005C6DB5"/>
    <w:rsid w:val="005D0E39"/>
    <w:rsid w:val="005E19E7"/>
    <w:rsid w:val="005F77A6"/>
    <w:rsid w:val="00601622"/>
    <w:rsid w:val="00601AA7"/>
    <w:rsid w:val="00613FAA"/>
    <w:rsid w:val="0061716C"/>
    <w:rsid w:val="00617868"/>
    <w:rsid w:val="006243A1"/>
    <w:rsid w:val="00632E56"/>
    <w:rsid w:val="00635CBA"/>
    <w:rsid w:val="006407F9"/>
    <w:rsid w:val="0064338B"/>
    <w:rsid w:val="00646542"/>
    <w:rsid w:val="006504F4"/>
    <w:rsid w:val="0065366F"/>
    <w:rsid w:val="00654BC9"/>
    <w:rsid w:val="006552FD"/>
    <w:rsid w:val="00656F0B"/>
    <w:rsid w:val="00663733"/>
    <w:rsid w:val="00663AF3"/>
    <w:rsid w:val="00666B6C"/>
    <w:rsid w:val="00682682"/>
    <w:rsid w:val="00682702"/>
    <w:rsid w:val="0069115F"/>
    <w:rsid w:val="00692368"/>
    <w:rsid w:val="00693497"/>
    <w:rsid w:val="006A2EBC"/>
    <w:rsid w:val="006A5EA0"/>
    <w:rsid w:val="006A783B"/>
    <w:rsid w:val="006A7B33"/>
    <w:rsid w:val="006B3549"/>
    <w:rsid w:val="006B4E13"/>
    <w:rsid w:val="006B75DD"/>
    <w:rsid w:val="006C67E0"/>
    <w:rsid w:val="006C7ABA"/>
    <w:rsid w:val="006D0A13"/>
    <w:rsid w:val="006D0D60"/>
    <w:rsid w:val="006D1122"/>
    <w:rsid w:val="006D317E"/>
    <w:rsid w:val="006D3B1E"/>
    <w:rsid w:val="006D3C00"/>
    <w:rsid w:val="006E3675"/>
    <w:rsid w:val="006E4A7F"/>
    <w:rsid w:val="00704DF6"/>
    <w:rsid w:val="0070651C"/>
    <w:rsid w:val="007132A3"/>
    <w:rsid w:val="00716421"/>
    <w:rsid w:val="00721419"/>
    <w:rsid w:val="00724EFB"/>
    <w:rsid w:val="00730310"/>
    <w:rsid w:val="00740113"/>
    <w:rsid w:val="007419C3"/>
    <w:rsid w:val="00742E21"/>
    <w:rsid w:val="00744D68"/>
    <w:rsid w:val="007467A7"/>
    <w:rsid w:val="007469DD"/>
    <w:rsid w:val="0074741B"/>
    <w:rsid w:val="0074759E"/>
    <w:rsid w:val="007478EA"/>
    <w:rsid w:val="0075415C"/>
    <w:rsid w:val="00757097"/>
    <w:rsid w:val="00763502"/>
    <w:rsid w:val="007913AB"/>
    <w:rsid w:val="007914F7"/>
    <w:rsid w:val="007B1625"/>
    <w:rsid w:val="007B1EA5"/>
    <w:rsid w:val="007B706E"/>
    <w:rsid w:val="007B71EB"/>
    <w:rsid w:val="007C6205"/>
    <w:rsid w:val="007C686A"/>
    <w:rsid w:val="007C728E"/>
    <w:rsid w:val="007D2C53"/>
    <w:rsid w:val="007D3D60"/>
    <w:rsid w:val="007E1980"/>
    <w:rsid w:val="007E4B76"/>
    <w:rsid w:val="007E5EA8"/>
    <w:rsid w:val="007F0CF1"/>
    <w:rsid w:val="007F12A5"/>
    <w:rsid w:val="007F2D74"/>
    <w:rsid w:val="007F3FB7"/>
    <w:rsid w:val="007F4CF1"/>
    <w:rsid w:val="007F758D"/>
    <w:rsid w:val="007F7D52"/>
    <w:rsid w:val="0080484A"/>
    <w:rsid w:val="00805589"/>
    <w:rsid w:val="0080654C"/>
    <w:rsid w:val="008071C6"/>
    <w:rsid w:val="00811E2D"/>
    <w:rsid w:val="00817A00"/>
    <w:rsid w:val="00820B95"/>
    <w:rsid w:val="00831631"/>
    <w:rsid w:val="00835DB3"/>
    <w:rsid w:val="0083617B"/>
    <w:rsid w:val="00836342"/>
    <w:rsid w:val="00836A2D"/>
    <w:rsid w:val="00836D1A"/>
    <w:rsid w:val="008371BD"/>
    <w:rsid w:val="0083799F"/>
    <w:rsid w:val="00844CF2"/>
    <w:rsid w:val="008504A8"/>
    <w:rsid w:val="00851B58"/>
    <w:rsid w:val="0085282E"/>
    <w:rsid w:val="0087198C"/>
    <w:rsid w:val="00872C1F"/>
    <w:rsid w:val="00873B42"/>
    <w:rsid w:val="00880D1A"/>
    <w:rsid w:val="008856D8"/>
    <w:rsid w:val="00892E82"/>
    <w:rsid w:val="00893277"/>
    <w:rsid w:val="008A1035"/>
    <w:rsid w:val="008A2B43"/>
    <w:rsid w:val="008A6E08"/>
    <w:rsid w:val="008C1B58"/>
    <w:rsid w:val="008C39AE"/>
    <w:rsid w:val="008C40DF"/>
    <w:rsid w:val="008C590D"/>
    <w:rsid w:val="008D7566"/>
    <w:rsid w:val="008E031B"/>
    <w:rsid w:val="008E7029"/>
    <w:rsid w:val="008E7EF6"/>
    <w:rsid w:val="008F1F98"/>
    <w:rsid w:val="008F2790"/>
    <w:rsid w:val="008F6758"/>
    <w:rsid w:val="009040DD"/>
    <w:rsid w:val="00905B47"/>
    <w:rsid w:val="00911391"/>
    <w:rsid w:val="0091331C"/>
    <w:rsid w:val="009137BD"/>
    <w:rsid w:val="009279DE"/>
    <w:rsid w:val="00930116"/>
    <w:rsid w:val="0094212C"/>
    <w:rsid w:val="0095378C"/>
    <w:rsid w:val="00954689"/>
    <w:rsid w:val="009617C9"/>
    <w:rsid w:val="00961C93"/>
    <w:rsid w:val="00965324"/>
    <w:rsid w:val="0097091E"/>
    <w:rsid w:val="009760D3"/>
    <w:rsid w:val="00977132"/>
    <w:rsid w:val="00981A4B"/>
    <w:rsid w:val="00982250"/>
    <w:rsid w:val="00982501"/>
    <w:rsid w:val="009877D3"/>
    <w:rsid w:val="00994E8F"/>
    <w:rsid w:val="009951DC"/>
    <w:rsid w:val="009959BB"/>
    <w:rsid w:val="00997158"/>
    <w:rsid w:val="009A3A7C"/>
    <w:rsid w:val="009A5D33"/>
    <w:rsid w:val="009B2323"/>
    <w:rsid w:val="009B2ADB"/>
    <w:rsid w:val="009B603A"/>
    <w:rsid w:val="009C2D0E"/>
    <w:rsid w:val="009C3DAC"/>
    <w:rsid w:val="009C42E0"/>
    <w:rsid w:val="009D5362"/>
    <w:rsid w:val="009D7833"/>
    <w:rsid w:val="009E1415"/>
    <w:rsid w:val="009E6116"/>
    <w:rsid w:val="009E7E25"/>
    <w:rsid w:val="00A02E43"/>
    <w:rsid w:val="00A04338"/>
    <w:rsid w:val="00A05368"/>
    <w:rsid w:val="00A065F9"/>
    <w:rsid w:val="00A07011"/>
    <w:rsid w:val="00A07F34"/>
    <w:rsid w:val="00A22154"/>
    <w:rsid w:val="00A24058"/>
    <w:rsid w:val="00A25C38"/>
    <w:rsid w:val="00A2767A"/>
    <w:rsid w:val="00A36BBE"/>
    <w:rsid w:val="00A378ED"/>
    <w:rsid w:val="00A37C20"/>
    <w:rsid w:val="00A40D9E"/>
    <w:rsid w:val="00A42ECA"/>
    <w:rsid w:val="00A4307A"/>
    <w:rsid w:val="00A47EBB"/>
    <w:rsid w:val="00A51CDD"/>
    <w:rsid w:val="00A56BBA"/>
    <w:rsid w:val="00A6730D"/>
    <w:rsid w:val="00A71625"/>
    <w:rsid w:val="00A71B9B"/>
    <w:rsid w:val="00A74C49"/>
    <w:rsid w:val="00A751C7"/>
    <w:rsid w:val="00A87844"/>
    <w:rsid w:val="00AA038C"/>
    <w:rsid w:val="00AA7A09"/>
    <w:rsid w:val="00AB3B50"/>
    <w:rsid w:val="00AC05B1"/>
    <w:rsid w:val="00AD356C"/>
    <w:rsid w:val="00AE2914"/>
    <w:rsid w:val="00AE6D15"/>
    <w:rsid w:val="00AE78AA"/>
    <w:rsid w:val="00AF1F49"/>
    <w:rsid w:val="00B04182"/>
    <w:rsid w:val="00B05ECF"/>
    <w:rsid w:val="00B07AE3"/>
    <w:rsid w:val="00B11430"/>
    <w:rsid w:val="00B242F4"/>
    <w:rsid w:val="00B24D1C"/>
    <w:rsid w:val="00B30481"/>
    <w:rsid w:val="00B353EB"/>
    <w:rsid w:val="00B4016F"/>
    <w:rsid w:val="00B407AC"/>
    <w:rsid w:val="00B439C4"/>
    <w:rsid w:val="00B4535E"/>
    <w:rsid w:val="00B52A8C"/>
    <w:rsid w:val="00B54707"/>
    <w:rsid w:val="00B62F11"/>
    <w:rsid w:val="00B63554"/>
    <w:rsid w:val="00B636A8"/>
    <w:rsid w:val="00B665C6"/>
    <w:rsid w:val="00B758A5"/>
    <w:rsid w:val="00B805AF"/>
    <w:rsid w:val="00B869EC"/>
    <w:rsid w:val="00B9397A"/>
    <w:rsid w:val="00B9633D"/>
    <w:rsid w:val="00BA2EBE"/>
    <w:rsid w:val="00BB0F28"/>
    <w:rsid w:val="00BB458A"/>
    <w:rsid w:val="00BD00D3"/>
    <w:rsid w:val="00BD1659"/>
    <w:rsid w:val="00BD3AA9"/>
    <w:rsid w:val="00BD4A18"/>
    <w:rsid w:val="00BD6DB2"/>
    <w:rsid w:val="00BD73A1"/>
    <w:rsid w:val="00BE11CF"/>
    <w:rsid w:val="00BE21AB"/>
    <w:rsid w:val="00BE55CB"/>
    <w:rsid w:val="00BE7067"/>
    <w:rsid w:val="00BF617A"/>
    <w:rsid w:val="00C0379D"/>
    <w:rsid w:val="00C03931"/>
    <w:rsid w:val="00C05FE3"/>
    <w:rsid w:val="00C2136D"/>
    <w:rsid w:val="00C214EE"/>
    <w:rsid w:val="00C2314B"/>
    <w:rsid w:val="00C24971"/>
    <w:rsid w:val="00C25355"/>
    <w:rsid w:val="00C26BE5"/>
    <w:rsid w:val="00C26E4D"/>
    <w:rsid w:val="00C27909"/>
    <w:rsid w:val="00C27B03"/>
    <w:rsid w:val="00C302F1"/>
    <w:rsid w:val="00C314E1"/>
    <w:rsid w:val="00C34397"/>
    <w:rsid w:val="00C40503"/>
    <w:rsid w:val="00C4095D"/>
    <w:rsid w:val="00C601D2"/>
    <w:rsid w:val="00C65BCC"/>
    <w:rsid w:val="00C66970"/>
    <w:rsid w:val="00C8691C"/>
    <w:rsid w:val="00CA168A"/>
    <w:rsid w:val="00CA2097"/>
    <w:rsid w:val="00CA357E"/>
    <w:rsid w:val="00CA44F9"/>
    <w:rsid w:val="00CA4A69"/>
    <w:rsid w:val="00CC3E0C"/>
    <w:rsid w:val="00CC58D3"/>
    <w:rsid w:val="00CC784D"/>
    <w:rsid w:val="00CE62A5"/>
    <w:rsid w:val="00D0337B"/>
    <w:rsid w:val="00D07777"/>
    <w:rsid w:val="00D079B2"/>
    <w:rsid w:val="00D114E9"/>
    <w:rsid w:val="00D17CD8"/>
    <w:rsid w:val="00D313B3"/>
    <w:rsid w:val="00D429C6"/>
    <w:rsid w:val="00D47748"/>
    <w:rsid w:val="00D53711"/>
    <w:rsid w:val="00D54CC3"/>
    <w:rsid w:val="00D6041A"/>
    <w:rsid w:val="00D633EB"/>
    <w:rsid w:val="00D778E7"/>
    <w:rsid w:val="00D82FF7"/>
    <w:rsid w:val="00D847FE"/>
    <w:rsid w:val="00D86B9C"/>
    <w:rsid w:val="00D90A39"/>
    <w:rsid w:val="00D964EA"/>
    <w:rsid w:val="00D966D0"/>
    <w:rsid w:val="00DA0C59"/>
    <w:rsid w:val="00DA3991"/>
    <w:rsid w:val="00DA72A1"/>
    <w:rsid w:val="00DA7F95"/>
    <w:rsid w:val="00DB7E6C"/>
    <w:rsid w:val="00DD252A"/>
    <w:rsid w:val="00DD5A29"/>
    <w:rsid w:val="00DD5D9D"/>
    <w:rsid w:val="00DE35CB"/>
    <w:rsid w:val="00DF0EF0"/>
    <w:rsid w:val="00DF21E9"/>
    <w:rsid w:val="00DF22C7"/>
    <w:rsid w:val="00E00F14"/>
    <w:rsid w:val="00E0362F"/>
    <w:rsid w:val="00E06386"/>
    <w:rsid w:val="00E075C5"/>
    <w:rsid w:val="00E11668"/>
    <w:rsid w:val="00E122B7"/>
    <w:rsid w:val="00E24143"/>
    <w:rsid w:val="00E24EB4"/>
    <w:rsid w:val="00E320ED"/>
    <w:rsid w:val="00E33AFB"/>
    <w:rsid w:val="00E34218"/>
    <w:rsid w:val="00E46282"/>
    <w:rsid w:val="00E5216E"/>
    <w:rsid w:val="00E657C6"/>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CC9"/>
    <w:rsid w:val="00EC680A"/>
    <w:rsid w:val="00ED6271"/>
    <w:rsid w:val="00EE25CB"/>
    <w:rsid w:val="00EE2BED"/>
    <w:rsid w:val="00EE374B"/>
    <w:rsid w:val="00EF2869"/>
    <w:rsid w:val="00F11BB5"/>
    <w:rsid w:val="00F1417B"/>
    <w:rsid w:val="00F17A17"/>
    <w:rsid w:val="00F17D80"/>
    <w:rsid w:val="00F208A0"/>
    <w:rsid w:val="00F2115E"/>
    <w:rsid w:val="00F30ABD"/>
    <w:rsid w:val="00F34B99"/>
    <w:rsid w:val="00F51CF2"/>
    <w:rsid w:val="00F52DAB"/>
    <w:rsid w:val="00F543F0"/>
    <w:rsid w:val="00F55E3E"/>
    <w:rsid w:val="00F57601"/>
    <w:rsid w:val="00F73A31"/>
    <w:rsid w:val="00F73F99"/>
    <w:rsid w:val="00F81D29"/>
    <w:rsid w:val="00F852C2"/>
    <w:rsid w:val="00F90BE5"/>
    <w:rsid w:val="00F91C4D"/>
    <w:rsid w:val="00F92FD9"/>
    <w:rsid w:val="00FA5EF7"/>
    <w:rsid w:val="00FA6684"/>
    <w:rsid w:val="00FA731E"/>
    <w:rsid w:val="00FA7BD0"/>
    <w:rsid w:val="00FB1DCF"/>
    <w:rsid w:val="00FB2B38"/>
    <w:rsid w:val="00FC6358"/>
    <w:rsid w:val="00FD320D"/>
    <w:rsid w:val="00FD55C8"/>
    <w:rsid w:val="00FE1B98"/>
    <w:rsid w:val="00FE23DE"/>
    <w:rsid w:val="00FF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2">
    <w:name w:val="heading 2"/>
    <w:basedOn w:val="afa"/>
    <w:next w:val="afa"/>
    <w:link w:val="2Char"/>
    <w:semiHidden/>
    <w:unhideWhenUsed/>
    <w:qFormat/>
    <w:rsid w:val="00D778E7"/>
    <w:pPr>
      <w:widowControl/>
      <w:tabs>
        <w:tab w:val="num" w:pos="360"/>
      </w:tabs>
      <w:spacing w:beforeLines="50"/>
      <w:jc w:val="left"/>
      <w:outlineLvl w:val="1"/>
    </w:pPr>
    <w:rPr>
      <w:rFonts w:ascii="黑体" w:eastAsia="黑体" w:cs="宋体"/>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before="156" w:afterLines="50" w:after="156"/>
      <w:ind w:left="142"/>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before="312" w:afterLines="100" w:after="312"/>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before="0" w:afterLines="0" w:after="0"/>
      <w:ind w:firstLine="363"/>
      <w:outlineLvl w:val="9"/>
    </w:pPr>
    <w:rPr>
      <w:rFonts w:ascii="宋体" w:eastAsia="宋体"/>
      <w:sz w:val="18"/>
      <w:szCs w:val="18"/>
    </w:rPr>
  </w:style>
  <w:style w:type="paragraph" w:customStyle="1" w:styleId="aff9">
    <w:name w:val="二级无"/>
    <w:basedOn w:val="a2"/>
    <w:rsid w:val="001C149C"/>
    <w:pPr>
      <w:spacing w:beforeLines="0" w:before="0" w:afterLines="0" w:after="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rsid w:val="00083A09"/>
    <w:rPr>
      <w:noProof/>
      <w:color w:val="0000FF"/>
      <w:spacing w:val="0"/>
      <w:w w:val="100"/>
      <w:szCs w:val="21"/>
      <w:u w:val="single"/>
    </w:rPr>
  </w:style>
  <w:style w:type="character" w:customStyle="1" w:styleId="afff3">
    <w:name w:val="发布"/>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before="0" w:afterLines="0" w:after="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before="0" w:afterLines="0" w:after="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before="0" w:afterLines="0" w:after="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before="0" w:afterLines="0" w:after="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before="50" w:afterLines="50" w:after="50"/>
      <w:outlineLvl w:val="2"/>
    </w:pPr>
  </w:style>
  <w:style w:type="paragraph" w:customStyle="1" w:styleId="affff4">
    <w:name w:val="附录一级无"/>
    <w:basedOn w:val="af3"/>
    <w:rsid w:val="00BF617A"/>
    <w:pPr>
      <w:tabs>
        <w:tab w:val="clear" w:pos="360"/>
      </w:tabs>
      <w:spacing w:beforeLines="0" w:before="0" w:afterLines="0" w:after="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before="0" w:afterLines="0" w:after="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f0"/>
    <w:rsid w:val="00083A09"/>
    <w:rPr>
      <w:rFonts w:ascii="宋体" w:hAnsi="宋体"/>
      <w:kern w:val="2"/>
      <w:sz w:val="18"/>
      <w:szCs w:val="18"/>
    </w:rPr>
  </w:style>
  <w:style w:type="paragraph" w:customStyle="1" w:styleId="afffff1">
    <w:name w:val="四级无"/>
    <w:basedOn w:val="a4"/>
    <w:rsid w:val="001C149C"/>
    <w:pPr>
      <w:spacing w:beforeLines="0" w:before="0" w:afterLines="0" w:after="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1">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before="0" w:afterLines="0" w:after="0"/>
    </w:pPr>
    <w:rPr>
      <w:rFonts w:ascii="宋体" w:eastAsia="宋体"/>
    </w:rPr>
  </w:style>
  <w:style w:type="character" w:styleId="afffffe">
    <w:name w:val="page number"/>
    <w:rsid w:val="00083A09"/>
    <w:rPr>
      <w:rFonts w:ascii="Times New Roman" w:eastAsia="宋体" w:hAnsi="Times New Roman"/>
      <w:sz w:val="18"/>
    </w:rPr>
  </w:style>
  <w:style w:type="paragraph" w:customStyle="1" w:styleId="affffff">
    <w:name w:val="一级无"/>
    <w:basedOn w:val="a1"/>
    <w:rsid w:val="001C149C"/>
    <w:pPr>
      <w:spacing w:beforeLines="0" w:before="0" w:afterLines="0" w:after="0"/>
    </w:pPr>
    <w:rPr>
      <w:rFonts w:ascii="宋体" w:eastAsia="宋体"/>
    </w:rPr>
  </w:style>
  <w:style w:type="character" w:styleId="affffff0">
    <w:name w:val="FollowedHyperlink"/>
    <w:aliases w:val="已访问的超链接"/>
    <w:rsid w:val="00083A09"/>
    <w:rPr>
      <w:color w:val="800080"/>
      <w:u w:val="single"/>
    </w:rPr>
  </w:style>
  <w:style w:type="paragraph" w:customStyle="1" w:styleId="affffff1">
    <w:name w:val="正文表标题"/>
    <w:next w:val="afe"/>
    <w:rsid w:val="00083A09"/>
    <w:pPr>
      <w:tabs>
        <w:tab w:val="num" w:pos="360"/>
      </w:tabs>
      <w:spacing w:beforeLines="50" w:before="156" w:afterLines="50" w:after="156"/>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before="156" w:afterLines="50" w:after="156"/>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before="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character" w:customStyle="1" w:styleId="fontstyle01">
    <w:name w:val="fontstyle01"/>
    <w:rsid w:val="001532A0"/>
    <w:rPr>
      <w:rFonts w:ascii="DLF-3-8-1675313493+ZDDO4p-270" w:hAnsi="DLF-3-8-1675313493+ZDDO4p-270" w:hint="default"/>
      <w:b w:val="0"/>
      <w:bCs w:val="0"/>
      <w:i w:val="0"/>
      <w:iCs w:val="0"/>
      <w:color w:val="231F20"/>
      <w:sz w:val="28"/>
      <w:szCs w:val="28"/>
    </w:rPr>
  </w:style>
  <w:style w:type="paragraph" w:styleId="11">
    <w:name w:val="toc 1"/>
    <w:basedOn w:val="afa"/>
    <w:next w:val="afa"/>
    <w:autoRedefine/>
    <w:semiHidden/>
    <w:rsid w:val="00961C93"/>
    <w:pPr>
      <w:tabs>
        <w:tab w:val="right" w:leader="dot" w:pos="9242"/>
      </w:tabs>
      <w:spacing w:beforeLines="25" w:before="25" w:afterLines="25" w:after="25"/>
      <w:jc w:val="left"/>
    </w:pPr>
    <w:rPr>
      <w:rFonts w:ascii="宋体"/>
      <w:szCs w:val="21"/>
    </w:rPr>
  </w:style>
  <w:style w:type="paragraph" w:styleId="27">
    <w:name w:val="toc 2"/>
    <w:basedOn w:val="afa"/>
    <w:next w:val="afa"/>
    <w:autoRedefine/>
    <w:semiHidden/>
    <w:rsid w:val="00961C93"/>
    <w:pPr>
      <w:tabs>
        <w:tab w:val="right" w:leader="dot" w:pos="9242"/>
      </w:tabs>
    </w:pPr>
    <w:rPr>
      <w:rFonts w:ascii="宋体"/>
      <w:szCs w:val="21"/>
    </w:rPr>
  </w:style>
  <w:style w:type="paragraph" w:styleId="affffff7">
    <w:name w:val="List Paragraph"/>
    <w:basedOn w:val="afa"/>
    <w:uiPriority w:val="34"/>
    <w:qFormat/>
    <w:rsid w:val="00601AA7"/>
    <w:pPr>
      <w:ind w:firstLineChars="200" w:firstLine="420"/>
    </w:pPr>
    <w:rPr>
      <w:rFonts w:ascii="Calibri" w:hAnsi="Calibri"/>
      <w:szCs w:val="22"/>
    </w:rPr>
  </w:style>
  <w:style w:type="character" w:customStyle="1" w:styleId="2Char">
    <w:name w:val="标题 2 Char"/>
    <w:basedOn w:val="afb"/>
    <w:link w:val="2"/>
    <w:semiHidden/>
    <w:rsid w:val="00D778E7"/>
    <w:rPr>
      <w:rFonts w:ascii="黑体" w:eastAsia="黑体" w:cs="宋体"/>
      <w:sz w:val="21"/>
    </w:rPr>
  </w:style>
  <w:style w:type="paragraph" w:styleId="affffff8">
    <w:name w:val="Normal Indent"/>
    <w:basedOn w:val="afa"/>
    <w:unhideWhenUsed/>
    <w:rsid w:val="00CE62A5"/>
    <w:pPr>
      <w:ind w:firstLineChars="200" w:firstLine="420"/>
    </w:pPr>
  </w:style>
  <w:style w:type="paragraph" w:customStyle="1" w:styleId="CharCharCharChar">
    <w:name w:val="Char Char Char Char"/>
    <w:basedOn w:val="afa"/>
    <w:rsid w:val="0018716A"/>
    <w:pPr>
      <w:widowControl/>
      <w:spacing w:after="160" w:line="240" w:lineRule="exact"/>
      <w:jc w:val="left"/>
    </w:pPr>
    <w:rPr>
      <w:rFonts w:ascii="Arial" w:eastAsia="Times New Roman" w:hAnsi="Arial" w:cs="Verdana"/>
      <w:b/>
      <w:kern w:val="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2">
    <w:name w:val="heading 2"/>
    <w:basedOn w:val="afa"/>
    <w:next w:val="afa"/>
    <w:link w:val="2Char"/>
    <w:semiHidden/>
    <w:unhideWhenUsed/>
    <w:qFormat/>
    <w:rsid w:val="00D778E7"/>
    <w:pPr>
      <w:widowControl/>
      <w:tabs>
        <w:tab w:val="num" w:pos="360"/>
      </w:tabs>
      <w:spacing w:beforeLines="50"/>
      <w:jc w:val="left"/>
      <w:outlineLvl w:val="1"/>
    </w:pPr>
    <w:rPr>
      <w:rFonts w:ascii="黑体" w:eastAsia="黑体" w:cs="宋体"/>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before="156" w:afterLines="50" w:after="156"/>
      <w:ind w:left="142"/>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before="312" w:afterLines="100" w:after="312"/>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before="0" w:afterLines="0" w:after="0"/>
      <w:ind w:firstLine="363"/>
      <w:outlineLvl w:val="9"/>
    </w:pPr>
    <w:rPr>
      <w:rFonts w:ascii="宋体" w:eastAsia="宋体"/>
      <w:sz w:val="18"/>
      <w:szCs w:val="18"/>
    </w:rPr>
  </w:style>
  <w:style w:type="paragraph" w:customStyle="1" w:styleId="aff9">
    <w:name w:val="二级无"/>
    <w:basedOn w:val="a2"/>
    <w:rsid w:val="001C149C"/>
    <w:pPr>
      <w:spacing w:beforeLines="0" w:before="0" w:afterLines="0" w:after="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rsid w:val="00083A09"/>
    <w:rPr>
      <w:noProof/>
      <w:color w:val="0000FF"/>
      <w:spacing w:val="0"/>
      <w:w w:val="100"/>
      <w:szCs w:val="21"/>
      <w:u w:val="single"/>
    </w:rPr>
  </w:style>
  <w:style w:type="character" w:customStyle="1" w:styleId="afff3">
    <w:name w:val="发布"/>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before="0" w:afterLines="0" w:after="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before="0" w:afterLines="0" w:after="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before="0" w:afterLines="0" w:after="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before="0" w:afterLines="0" w:after="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before="50" w:afterLines="50" w:after="50"/>
      <w:outlineLvl w:val="2"/>
    </w:pPr>
  </w:style>
  <w:style w:type="paragraph" w:customStyle="1" w:styleId="affff4">
    <w:name w:val="附录一级无"/>
    <w:basedOn w:val="af3"/>
    <w:rsid w:val="00BF617A"/>
    <w:pPr>
      <w:tabs>
        <w:tab w:val="clear" w:pos="360"/>
      </w:tabs>
      <w:spacing w:beforeLines="0" w:before="0" w:afterLines="0" w:after="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before="0" w:afterLines="0" w:after="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f0"/>
    <w:rsid w:val="00083A09"/>
    <w:rPr>
      <w:rFonts w:ascii="宋体" w:hAnsi="宋体"/>
      <w:kern w:val="2"/>
      <w:sz w:val="18"/>
      <w:szCs w:val="18"/>
    </w:rPr>
  </w:style>
  <w:style w:type="paragraph" w:customStyle="1" w:styleId="afffff1">
    <w:name w:val="四级无"/>
    <w:basedOn w:val="a4"/>
    <w:rsid w:val="001C149C"/>
    <w:pPr>
      <w:spacing w:beforeLines="0" w:before="0" w:afterLines="0" w:after="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1">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before="0" w:afterLines="0" w:after="0"/>
    </w:pPr>
    <w:rPr>
      <w:rFonts w:ascii="宋体" w:eastAsia="宋体"/>
    </w:rPr>
  </w:style>
  <w:style w:type="character" w:styleId="afffffe">
    <w:name w:val="page number"/>
    <w:rsid w:val="00083A09"/>
    <w:rPr>
      <w:rFonts w:ascii="Times New Roman" w:eastAsia="宋体" w:hAnsi="Times New Roman"/>
      <w:sz w:val="18"/>
    </w:rPr>
  </w:style>
  <w:style w:type="paragraph" w:customStyle="1" w:styleId="affffff">
    <w:name w:val="一级无"/>
    <w:basedOn w:val="a1"/>
    <w:rsid w:val="001C149C"/>
    <w:pPr>
      <w:spacing w:beforeLines="0" w:before="0" w:afterLines="0" w:after="0"/>
    </w:pPr>
    <w:rPr>
      <w:rFonts w:ascii="宋体" w:eastAsia="宋体"/>
    </w:rPr>
  </w:style>
  <w:style w:type="character" w:styleId="affffff0">
    <w:name w:val="FollowedHyperlink"/>
    <w:aliases w:val="已访问的超链接"/>
    <w:rsid w:val="00083A09"/>
    <w:rPr>
      <w:color w:val="800080"/>
      <w:u w:val="single"/>
    </w:rPr>
  </w:style>
  <w:style w:type="paragraph" w:customStyle="1" w:styleId="affffff1">
    <w:name w:val="正文表标题"/>
    <w:next w:val="afe"/>
    <w:rsid w:val="00083A09"/>
    <w:pPr>
      <w:tabs>
        <w:tab w:val="num" w:pos="360"/>
      </w:tabs>
      <w:spacing w:beforeLines="50" w:before="156" w:afterLines="50" w:after="156"/>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before="156" w:afterLines="50" w:after="156"/>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before="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character" w:customStyle="1" w:styleId="fontstyle01">
    <w:name w:val="fontstyle01"/>
    <w:rsid w:val="001532A0"/>
    <w:rPr>
      <w:rFonts w:ascii="DLF-3-8-1675313493+ZDDO4p-270" w:hAnsi="DLF-3-8-1675313493+ZDDO4p-270" w:hint="default"/>
      <w:b w:val="0"/>
      <w:bCs w:val="0"/>
      <w:i w:val="0"/>
      <w:iCs w:val="0"/>
      <w:color w:val="231F20"/>
      <w:sz w:val="28"/>
      <w:szCs w:val="28"/>
    </w:rPr>
  </w:style>
  <w:style w:type="paragraph" w:styleId="11">
    <w:name w:val="toc 1"/>
    <w:basedOn w:val="afa"/>
    <w:next w:val="afa"/>
    <w:autoRedefine/>
    <w:semiHidden/>
    <w:rsid w:val="00961C93"/>
    <w:pPr>
      <w:tabs>
        <w:tab w:val="right" w:leader="dot" w:pos="9242"/>
      </w:tabs>
      <w:spacing w:beforeLines="25" w:before="25" w:afterLines="25" w:after="25"/>
      <w:jc w:val="left"/>
    </w:pPr>
    <w:rPr>
      <w:rFonts w:ascii="宋体"/>
      <w:szCs w:val="21"/>
    </w:rPr>
  </w:style>
  <w:style w:type="paragraph" w:styleId="27">
    <w:name w:val="toc 2"/>
    <w:basedOn w:val="afa"/>
    <w:next w:val="afa"/>
    <w:autoRedefine/>
    <w:semiHidden/>
    <w:rsid w:val="00961C93"/>
    <w:pPr>
      <w:tabs>
        <w:tab w:val="right" w:leader="dot" w:pos="9242"/>
      </w:tabs>
    </w:pPr>
    <w:rPr>
      <w:rFonts w:ascii="宋体"/>
      <w:szCs w:val="21"/>
    </w:rPr>
  </w:style>
  <w:style w:type="paragraph" w:styleId="affffff7">
    <w:name w:val="List Paragraph"/>
    <w:basedOn w:val="afa"/>
    <w:uiPriority w:val="34"/>
    <w:qFormat/>
    <w:rsid w:val="00601AA7"/>
    <w:pPr>
      <w:ind w:firstLineChars="200" w:firstLine="420"/>
    </w:pPr>
    <w:rPr>
      <w:rFonts w:ascii="Calibri" w:hAnsi="Calibri"/>
      <w:szCs w:val="22"/>
    </w:rPr>
  </w:style>
  <w:style w:type="character" w:customStyle="1" w:styleId="2Char">
    <w:name w:val="标题 2 Char"/>
    <w:basedOn w:val="afb"/>
    <w:link w:val="2"/>
    <w:semiHidden/>
    <w:rsid w:val="00D778E7"/>
    <w:rPr>
      <w:rFonts w:ascii="黑体" w:eastAsia="黑体" w:cs="宋体"/>
      <w:sz w:val="21"/>
    </w:rPr>
  </w:style>
  <w:style w:type="paragraph" w:styleId="affffff8">
    <w:name w:val="Normal Indent"/>
    <w:basedOn w:val="afa"/>
    <w:unhideWhenUsed/>
    <w:rsid w:val="00CE62A5"/>
    <w:pPr>
      <w:ind w:firstLineChars="200" w:firstLine="420"/>
    </w:pPr>
  </w:style>
  <w:style w:type="paragraph" w:customStyle="1" w:styleId="CharCharCharChar">
    <w:name w:val="Char Char Char Char"/>
    <w:basedOn w:val="afa"/>
    <w:rsid w:val="0018716A"/>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06127">
      <w:bodyDiv w:val="1"/>
      <w:marLeft w:val="0"/>
      <w:marRight w:val="0"/>
      <w:marTop w:val="0"/>
      <w:marBottom w:val="0"/>
      <w:divBdr>
        <w:top w:val="none" w:sz="0" w:space="0" w:color="auto"/>
        <w:left w:val="none" w:sz="0" w:space="0" w:color="auto"/>
        <w:bottom w:val="none" w:sz="0" w:space="0" w:color="auto"/>
        <w:right w:val="none" w:sz="0" w:space="0" w:color="auto"/>
      </w:divBdr>
    </w:div>
    <w:div w:id="257643886">
      <w:bodyDiv w:val="1"/>
      <w:marLeft w:val="0"/>
      <w:marRight w:val="0"/>
      <w:marTop w:val="0"/>
      <w:marBottom w:val="0"/>
      <w:divBdr>
        <w:top w:val="none" w:sz="0" w:space="0" w:color="auto"/>
        <w:left w:val="none" w:sz="0" w:space="0" w:color="auto"/>
        <w:bottom w:val="none" w:sz="0" w:space="0" w:color="auto"/>
        <w:right w:val="none" w:sz="0" w:space="0" w:color="auto"/>
      </w:divBdr>
    </w:div>
    <w:div w:id="403917249">
      <w:bodyDiv w:val="1"/>
      <w:marLeft w:val="0"/>
      <w:marRight w:val="0"/>
      <w:marTop w:val="0"/>
      <w:marBottom w:val="0"/>
      <w:divBdr>
        <w:top w:val="none" w:sz="0" w:space="0" w:color="auto"/>
        <w:left w:val="none" w:sz="0" w:space="0" w:color="auto"/>
        <w:bottom w:val="none" w:sz="0" w:space="0" w:color="auto"/>
        <w:right w:val="none" w:sz="0" w:space="0" w:color="auto"/>
      </w:divBdr>
    </w:div>
    <w:div w:id="1234699733">
      <w:bodyDiv w:val="1"/>
      <w:marLeft w:val="0"/>
      <w:marRight w:val="0"/>
      <w:marTop w:val="0"/>
      <w:marBottom w:val="0"/>
      <w:divBdr>
        <w:top w:val="none" w:sz="0" w:space="0" w:color="auto"/>
        <w:left w:val="none" w:sz="0" w:space="0" w:color="auto"/>
        <w:bottom w:val="none" w:sz="0" w:space="0" w:color="auto"/>
        <w:right w:val="none" w:sz="0" w:space="0" w:color="auto"/>
      </w:divBdr>
    </w:div>
    <w:div w:id="1318529448">
      <w:bodyDiv w:val="1"/>
      <w:marLeft w:val="0"/>
      <w:marRight w:val="0"/>
      <w:marTop w:val="0"/>
      <w:marBottom w:val="0"/>
      <w:divBdr>
        <w:top w:val="none" w:sz="0" w:space="0" w:color="auto"/>
        <w:left w:val="none" w:sz="0" w:space="0" w:color="auto"/>
        <w:bottom w:val="none" w:sz="0" w:space="0" w:color="auto"/>
        <w:right w:val="none" w:sz="0" w:space="0" w:color="auto"/>
      </w:divBdr>
    </w:div>
    <w:div w:id="1338456634">
      <w:bodyDiv w:val="1"/>
      <w:marLeft w:val="0"/>
      <w:marRight w:val="0"/>
      <w:marTop w:val="0"/>
      <w:marBottom w:val="0"/>
      <w:divBdr>
        <w:top w:val="none" w:sz="0" w:space="0" w:color="auto"/>
        <w:left w:val="none" w:sz="0" w:space="0" w:color="auto"/>
        <w:bottom w:val="none" w:sz="0" w:space="0" w:color="auto"/>
        <w:right w:val="none" w:sz="0" w:space="0" w:color="auto"/>
      </w:divBdr>
      <w:divsChild>
        <w:div w:id="1180585201">
          <w:marLeft w:val="0"/>
          <w:marRight w:val="0"/>
          <w:marTop w:val="0"/>
          <w:marBottom w:val="0"/>
          <w:divBdr>
            <w:top w:val="none" w:sz="0" w:space="0" w:color="auto"/>
            <w:left w:val="none" w:sz="0" w:space="0" w:color="auto"/>
            <w:bottom w:val="none" w:sz="0" w:space="0" w:color="auto"/>
            <w:right w:val="none" w:sz="0" w:space="0" w:color="auto"/>
          </w:divBdr>
          <w:divsChild>
            <w:div w:id="1173110242">
              <w:marLeft w:val="0"/>
              <w:marRight w:val="0"/>
              <w:marTop w:val="0"/>
              <w:marBottom w:val="0"/>
              <w:divBdr>
                <w:top w:val="none" w:sz="0" w:space="0" w:color="auto"/>
                <w:left w:val="none" w:sz="0" w:space="0" w:color="auto"/>
                <w:bottom w:val="none" w:sz="0" w:space="0" w:color="auto"/>
                <w:right w:val="none" w:sz="0" w:space="0" w:color="auto"/>
              </w:divBdr>
              <w:divsChild>
                <w:div w:id="11260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886441">
      <w:bodyDiv w:val="1"/>
      <w:marLeft w:val="0"/>
      <w:marRight w:val="0"/>
      <w:marTop w:val="0"/>
      <w:marBottom w:val="0"/>
      <w:divBdr>
        <w:top w:val="none" w:sz="0" w:space="0" w:color="auto"/>
        <w:left w:val="none" w:sz="0" w:space="0" w:color="auto"/>
        <w:bottom w:val="none" w:sz="0" w:space="0" w:color="auto"/>
        <w:right w:val="none" w:sz="0" w:space="0" w:color="auto"/>
      </w:divBdr>
      <w:divsChild>
        <w:div w:id="1145009199">
          <w:marLeft w:val="0"/>
          <w:marRight w:val="0"/>
          <w:marTop w:val="0"/>
          <w:marBottom w:val="0"/>
          <w:divBdr>
            <w:top w:val="none" w:sz="0" w:space="0" w:color="auto"/>
            <w:left w:val="none" w:sz="0" w:space="0" w:color="auto"/>
            <w:bottom w:val="none" w:sz="0" w:space="0" w:color="auto"/>
            <w:right w:val="none" w:sz="0" w:space="0" w:color="auto"/>
          </w:divBdr>
          <w:divsChild>
            <w:div w:id="1333069265">
              <w:marLeft w:val="0"/>
              <w:marRight w:val="0"/>
              <w:marTop w:val="0"/>
              <w:marBottom w:val="0"/>
              <w:divBdr>
                <w:top w:val="none" w:sz="0" w:space="0" w:color="auto"/>
                <w:left w:val="none" w:sz="0" w:space="0" w:color="auto"/>
                <w:bottom w:val="none" w:sz="0" w:space="0" w:color="auto"/>
                <w:right w:val="none" w:sz="0" w:space="0" w:color="auto"/>
              </w:divBdr>
              <w:divsChild>
                <w:div w:id="116169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9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9&#24180;\&#22823;&#26524;&#27801;&#26840;\&#22823;&#26524;&#27801;&#26840;&#26631;&#20934;\&#27801;&#26840;&#20840;&#26524;&#20923;&#24178;&#31881;&#21152;&#24037;&#25216;&#26415;&#35268;&#3124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沙棘全果冻干粉加工技术规程</Template>
  <TotalTime>126</TotalTime>
  <Pages>6</Pages>
  <Words>441</Words>
  <Characters>2516</Characters>
  <Application>Microsoft Office Word</Application>
  <DocSecurity>0</DocSecurity>
  <Lines>20</Lines>
  <Paragraphs>5</Paragraphs>
  <ScaleCrop>false</ScaleCrop>
  <Company>zle</Company>
  <LinksUpToDate>false</LinksUpToDate>
  <CharactersWithSpaces>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AutoBVT</dc:creator>
  <cp:lastModifiedBy>lenovo</cp:lastModifiedBy>
  <cp:revision>15</cp:revision>
  <dcterms:created xsi:type="dcterms:W3CDTF">2019-01-14T07:19:00Z</dcterms:created>
  <dcterms:modified xsi:type="dcterms:W3CDTF">2020-07-03T03:57:00Z</dcterms:modified>
</cp:coreProperties>
</file>